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kern w:val="44"/>
          <w:sz w:val="32"/>
          <w:szCs w:val="32"/>
        </w:rPr>
      </w:pPr>
      <w:r>
        <w:rPr>
          <w:rFonts w:hint="eastAsia" w:ascii="黑体" w:hAnsi="黑体" w:eastAsia="黑体" w:cs="黑体"/>
          <w:bCs/>
          <w:kern w:val="44"/>
          <w:sz w:val="32"/>
          <w:szCs w:val="32"/>
        </w:rPr>
        <w:t>附件1</w:t>
      </w:r>
    </w:p>
    <w:p>
      <w:pPr>
        <w:overflowPunct w:val="0"/>
        <w:spacing w:line="600" w:lineRule="exact"/>
        <w:rPr>
          <w:rFonts w:ascii="Times New Roman" w:hAnsi="Times New Roman" w:eastAsia="黑体"/>
          <w:bCs/>
          <w:kern w:val="44"/>
          <w:sz w:val="32"/>
          <w:szCs w:val="32"/>
        </w:rPr>
      </w:pPr>
    </w:p>
    <w:p>
      <w:pPr>
        <w:overflowPunct w:val="0"/>
        <w:spacing w:line="600" w:lineRule="exact"/>
        <w:jc w:val="center"/>
        <w:rPr>
          <w:rFonts w:ascii="Times New Roman" w:hAnsi="Times New Roman" w:eastAsia="方正小标宋_GBK"/>
          <w:bCs/>
          <w:kern w:val="44"/>
          <w:sz w:val="44"/>
          <w:szCs w:val="44"/>
        </w:rPr>
      </w:pPr>
      <w:bookmarkStart w:id="0" w:name="_GoBack"/>
      <w:r>
        <w:rPr>
          <w:rFonts w:ascii="Times New Roman" w:hAnsi="Times New Roman" w:eastAsia="方正小标宋_GBK"/>
          <w:bCs/>
          <w:kern w:val="44"/>
          <w:sz w:val="44"/>
          <w:szCs w:val="44"/>
        </w:rPr>
        <w:t>医疗器械产品注册项目立卷审查要求</w:t>
      </w:r>
      <w:bookmarkEnd w:id="0"/>
    </w:p>
    <w:p>
      <w:pPr>
        <w:spacing w:line="600" w:lineRule="exact"/>
        <w:jc w:val="center"/>
        <w:rPr>
          <w:rFonts w:ascii="Times New Roman" w:hAnsi="Times New Roman" w:eastAsia="方正小标宋简体"/>
          <w:bCs/>
          <w:kern w:val="44"/>
          <w:sz w:val="44"/>
          <w:szCs w:val="44"/>
        </w:rPr>
      </w:pPr>
    </w:p>
    <w:p>
      <w:pPr>
        <w:overflowPunct w:val="0"/>
        <w:spacing w:line="600" w:lineRule="exact"/>
        <w:ind w:firstLine="640" w:firstLineChars="200"/>
        <w:rPr>
          <w:rFonts w:ascii="Times New Roman" w:hAnsi="Times New Roman" w:eastAsia="黑体"/>
          <w:bCs/>
          <w:kern w:val="44"/>
          <w:sz w:val="32"/>
          <w:szCs w:val="32"/>
        </w:rPr>
      </w:pPr>
      <w:r>
        <w:rPr>
          <w:rFonts w:ascii="Times New Roman" w:hAnsi="Times New Roman" w:eastAsia="黑体"/>
          <w:kern w:val="44"/>
          <w:sz w:val="32"/>
          <w:szCs w:val="32"/>
        </w:rPr>
        <w:t>相关说明：</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1.为确保医疗器械产品注册项目立卷审查工作的规范开展，制定本审查要求。</w:t>
      </w:r>
    </w:p>
    <w:p>
      <w:pPr>
        <w:pStyle w:val="6"/>
        <w:spacing w:line="600" w:lineRule="exact"/>
        <w:ind w:firstLine="640" w:firstLineChars="200"/>
        <w:jc w:val="both"/>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w:t>
      </w:r>
      <w:r>
        <w:rPr>
          <w:rFonts w:hint="eastAsia" w:ascii="Times New Roman" w:hAnsi="Times New Roman" w:eastAsia="仿宋_GB2312" w:cs="Times New Roman"/>
          <w:bCs/>
          <w:kern w:val="44"/>
          <w:sz w:val="32"/>
          <w:szCs w:val="32"/>
        </w:rPr>
        <w:t>.</w:t>
      </w:r>
      <w:r>
        <w:rPr>
          <w:rFonts w:ascii="Times New Roman" w:hAnsi="Times New Roman" w:eastAsia="仿宋_GB2312" w:cs="Times New Roman"/>
          <w:bCs/>
          <w:kern w:val="44"/>
          <w:sz w:val="32"/>
          <w:szCs w:val="32"/>
        </w:rPr>
        <w:t>立卷审查指按照立卷审查要求对申报资料进行审查</w:t>
      </w:r>
      <w:r>
        <w:rPr>
          <w:rFonts w:hint="eastAsia" w:ascii="Times New Roman" w:hAnsi="Times New Roman" w:eastAsia="仿宋_GB2312" w:cs="Times New Roman"/>
          <w:bCs/>
          <w:kern w:val="44"/>
          <w:sz w:val="32"/>
          <w:szCs w:val="32"/>
        </w:rPr>
        <w:t>，</w:t>
      </w:r>
      <w:r>
        <w:rPr>
          <w:rFonts w:ascii="Times New Roman" w:hAnsi="Times New Roman" w:eastAsia="仿宋_GB2312" w:cs="Times New Roman"/>
          <w:bCs/>
          <w:kern w:val="44"/>
          <w:sz w:val="32"/>
          <w:szCs w:val="32"/>
        </w:rPr>
        <w:t>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进行判断的过程。立卷审查不对产品的安全性、有效性证明的合理性、充分性进行分析，亦不对产品风险受益比进行判定。</w:t>
      </w:r>
    </w:p>
    <w:p>
      <w:pPr>
        <w:overflowPunct w:val="0"/>
        <w:spacing w:line="60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4.本文件供审评机构用于医疗器械产品注册申报资料的立卷审查。申请人在准备注册申报资料时，可依据本文件进行自查，自查表不需要在申报时提交。</w:t>
      </w:r>
    </w:p>
    <w:p>
      <w:pPr>
        <w:overflowPunct w:val="0"/>
        <w:spacing w:line="60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5.本文件与电子申报配合使用，章节设置与电子申报保持一致。</w:t>
      </w:r>
    </w:p>
    <w:p>
      <w:pPr>
        <w:overflowPunct w:val="0"/>
        <w:spacing w:line="600" w:lineRule="exact"/>
        <w:ind w:firstLine="640" w:firstLineChars="200"/>
        <w:rPr>
          <w:rFonts w:ascii="Times New Roman" w:hAnsi="Times New Roman" w:eastAsia="方正小标宋简体"/>
          <w:bCs/>
          <w:kern w:val="44"/>
          <w:sz w:val="32"/>
          <w:szCs w:val="32"/>
        </w:rPr>
      </w:pPr>
    </w:p>
    <w:p>
      <w:pPr>
        <w:overflowPunct w:val="0"/>
        <w:spacing w:line="600" w:lineRule="exact"/>
        <w:ind w:firstLine="640" w:firstLineChars="200"/>
        <w:rPr>
          <w:rFonts w:ascii="Times New Roman" w:hAnsi="Times New Roman" w:eastAsia="黑体"/>
          <w:bCs/>
          <w:kern w:val="44"/>
          <w:sz w:val="32"/>
          <w:szCs w:val="32"/>
        </w:rPr>
      </w:pPr>
      <w:r>
        <w:rPr>
          <w:rFonts w:ascii="Times New Roman" w:hAnsi="Times New Roman" w:eastAsia="黑体"/>
          <w:kern w:val="44"/>
          <w:sz w:val="32"/>
          <w:szCs w:val="32"/>
        </w:rPr>
        <w:t>使用说明：</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1.产品注册立卷审查由审评部人员、临床与生物统计部人员共同完成。临床评价部分由临床与生物统计部人员完成，剩余部分由审评部人员完成。</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2.审评部人员、临床与生物统计部人员分别填写产品基本信息，分别开展各自负责内容的审查，并给出负责内容的审查分结论。</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存在问题将告知申请人。</w:t>
      </w:r>
    </w:p>
    <w:p>
      <w:pPr>
        <w:overflowPunct w:val="0"/>
        <w:spacing w:line="60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4.本表格中临床评价问题的回答应通过对“医疗器械临床评价立卷审查表”中问题的回答得出最终结论。“医疗器械临床评价立卷审查表”应作为立卷审查单的一部分进行汇总。</w:t>
      </w:r>
    </w:p>
    <w:p>
      <w:pPr>
        <w:widowControl/>
        <w:jc w:val="left"/>
        <w:rPr>
          <w:rFonts w:ascii="Times New Roman" w:hAnsi="Times New Roman" w:eastAsia="仿宋_GB2312"/>
          <w:b/>
          <w:bCs/>
          <w:kern w:val="44"/>
          <w:sz w:val="32"/>
          <w:szCs w:val="32"/>
        </w:rPr>
      </w:pP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br w:type="page"/>
      </w:r>
      <w:r>
        <w:rPr>
          <w:rFonts w:ascii="Times New Roman" w:hAnsi="Times New Roman" w:eastAsia="黑体"/>
          <w:bCs/>
          <w:kern w:val="44"/>
          <w:sz w:val="32"/>
          <w:szCs w:val="32"/>
        </w:rPr>
        <w:t>流水号：</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申请人名称：</w:t>
      </w:r>
    </w:p>
    <w:p>
      <w:pPr>
        <w:widowControl/>
        <w:ind w:firstLine="640" w:firstLineChars="200"/>
        <w:jc w:val="left"/>
        <w:rPr>
          <w:rFonts w:ascii="Times New Roman" w:hAnsi="Times New Roman" w:eastAsia="黑体"/>
          <w:bCs/>
          <w:kern w:val="44"/>
          <w:sz w:val="32"/>
          <w:szCs w:val="32"/>
        </w:rPr>
      </w:pP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临床与生物统计部立卷审查分结论适用性：</w:t>
      </w:r>
    </w:p>
    <w:p>
      <w:pPr>
        <w:widowControl/>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审评部立卷审查分结论：</w:t>
      </w:r>
    </w:p>
    <w:p>
      <w:pPr>
        <w:overflowPunct w:val="0"/>
        <w:spacing w:line="560" w:lineRule="exact"/>
        <w:ind w:firstLine="3520" w:firstLineChars="1100"/>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临床与生物统计部立卷审查分结论</w:t>
      </w:r>
      <w:r>
        <w:rPr>
          <w:rFonts w:ascii="Times New Roman" w:hAnsi="Times New Roman" w:eastAsia="黑体"/>
          <w:bCs/>
          <w:kern w:val="44"/>
          <w:sz w:val="32"/>
          <w:szCs w:val="32"/>
          <w:lang w:val="en"/>
        </w:rPr>
        <w:t>：</w:t>
      </w:r>
      <w:r>
        <w:rPr>
          <w:rFonts w:ascii="Times New Roman" w:hAnsi="Times New Roman" w:eastAsia="黑体"/>
          <w:bCs/>
          <w:kern w:val="44"/>
          <w:sz w:val="32"/>
          <w:szCs w:val="32"/>
        </w:rPr>
        <w:t xml:space="preserve"> </w:t>
      </w:r>
    </w:p>
    <w:p>
      <w:pPr>
        <w:overflowPunct w:val="0"/>
        <w:spacing w:line="560" w:lineRule="exact"/>
        <w:ind w:firstLine="5120" w:firstLineChars="1600"/>
        <w:rPr>
          <w:rFonts w:ascii="Times New Roman" w:hAnsi="Times New Roman" w:eastAsia="黑体"/>
          <w:bCs/>
          <w:kern w:val="44"/>
          <w:sz w:val="32"/>
          <w:szCs w:val="32"/>
        </w:rPr>
      </w:pP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 xml:space="preserve">不通过  </w:t>
      </w:r>
    </w:p>
    <w:p>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 xml:space="preserve">立卷审查总结论：       </w:t>
      </w:r>
    </w:p>
    <w:p>
      <w:pPr>
        <w:overflowPunct w:val="0"/>
        <w:spacing w:line="560" w:lineRule="exact"/>
        <w:ind w:firstLine="4960" w:firstLineChars="1550"/>
        <w:rPr>
          <w:rFonts w:ascii="Times New Roman" w:hAnsi="Times New Roman" w:eastAsia="黑体"/>
          <w:bCs/>
          <w:kern w:val="44"/>
          <w:sz w:val="32"/>
          <w:szCs w:val="32"/>
        </w:rPr>
      </w:pPr>
      <w:r>
        <w:rPr>
          <w:rFonts w:ascii="Times New Roman" w:hAnsi="Times New Roman" w:eastAsia="黑体"/>
          <w:bCs/>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通过  </w:t>
      </w:r>
      <w:r>
        <w:rPr>
          <w:rFonts w:ascii="Times New Roman" w:hAnsi="Times New Roman" w:eastAsia="黑体"/>
          <w:sz w:val="32"/>
          <w:szCs w:val="32"/>
        </w:rPr>
        <w:t>□</w:t>
      </w:r>
      <w:r>
        <w:rPr>
          <w:rFonts w:ascii="Times New Roman" w:hAnsi="Times New Roman" w:eastAsia="黑体"/>
          <w:bCs/>
          <w:kern w:val="44"/>
          <w:sz w:val="32"/>
          <w:szCs w:val="32"/>
        </w:rPr>
        <w:t>不通过</w:t>
      </w:r>
    </w:p>
    <w:p>
      <w:pPr>
        <w:overflowPunct w:val="0"/>
        <w:spacing w:line="560" w:lineRule="exact"/>
        <w:rPr>
          <w:rFonts w:ascii="Times New Roman" w:hAnsi="Times New Roman" w:eastAsia="黑体"/>
          <w:bCs/>
          <w:kern w:val="44"/>
          <w:sz w:val="32"/>
          <w:szCs w:val="32"/>
        </w:rPr>
      </w:pPr>
    </w:p>
    <w:p>
      <w:pPr>
        <w:overflowPunct w:val="0"/>
        <w:spacing w:line="560" w:lineRule="exact"/>
        <w:rPr>
          <w:rFonts w:ascii="Times New Roman" w:hAnsi="Times New Roman" w:eastAsia="黑体"/>
          <w:bCs/>
          <w:kern w:val="44"/>
          <w:sz w:val="32"/>
          <w:szCs w:val="32"/>
        </w:rPr>
      </w:pPr>
    </w:p>
    <w:p>
      <w:pPr>
        <w:overflowPunct w:val="0"/>
        <w:spacing w:line="560" w:lineRule="exact"/>
        <w:rPr>
          <w:rFonts w:ascii="Times New Roman" w:hAnsi="Times New Roman" w:eastAsia="黑体"/>
          <w:bCs/>
          <w:kern w:val="44"/>
          <w:sz w:val="32"/>
          <w:szCs w:val="32"/>
        </w:rPr>
      </w:pP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37"/>
        <w:gridCol w:w="6633"/>
        <w:gridCol w:w="567"/>
        <w:gridCol w:w="567"/>
        <w:gridCol w:w="850"/>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975" w:hRule="atLeast"/>
          <w:jc w:val="center"/>
        </w:trPr>
        <w:tc>
          <w:tcPr>
            <w:tcW w:w="10488"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adjustRightInd w:val="0"/>
              <w:snapToGrid w:val="0"/>
              <w:spacing w:before="47" w:beforeLines="15" w:line="276" w:lineRule="auto"/>
              <w:jc w:val="center"/>
              <w:rPr>
                <w:rFonts w:ascii="Times New Roman" w:hAnsi="Times New Roman" w:eastAsia="方正小标宋_GBK"/>
                <w:sz w:val="24"/>
                <w:u w:val="thick"/>
              </w:rPr>
            </w:pPr>
            <w:r>
              <w:rPr>
                <w:rFonts w:ascii="Times New Roman" w:hAnsi="Times New Roman" w:eastAsia="方正小标宋_GBK"/>
                <w:sz w:val="24"/>
                <w:u w:val="thick"/>
              </w:rPr>
              <w:t>基本审查问题</w:t>
            </w:r>
          </w:p>
          <w:p>
            <w:pPr>
              <w:widowControl/>
              <w:adjustRightInd w:val="0"/>
              <w:snapToGrid w:val="0"/>
              <w:spacing w:before="47" w:beforeLines="15" w:line="276" w:lineRule="auto"/>
              <w:jc w:val="left"/>
              <w:rPr>
                <w:rFonts w:ascii="Times New Roman" w:hAnsi="Times New Roman" w:eastAsia="方正小标宋_GBK"/>
                <w:sz w:val="24"/>
                <w:u w:val="thick" w:color="000000"/>
              </w:rPr>
            </w:pPr>
            <w:r>
              <w:rPr>
                <w:rFonts w:ascii="Times New Roman" w:hAnsi="Times New Roman" w:eastAsia="黑体"/>
                <w:szCs w:val="21"/>
              </w:rPr>
              <w:t>对下列任何问题回答“否”，可直接做出“立卷审查不通过”的决定，不需要回答其他立卷审查问题。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641"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黑体"/>
                <w:szCs w:val="21"/>
              </w:rPr>
            </w:pPr>
            <w:r>
              <w:rPr>
                <w:rFonts w:eastAsia="黑体"/>
                <w:bCs/>
                <w:szCs w:val="21"/>
              </w:rPr>
              <w:t>序号</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黑体"/>
                <w:szCs w:val="21"/>
              </w:rPr>
            </w:pPr>
            <w:r>
              <w:rPr>
                <w:rFonts w:eastAsia="黑体"/>
                <w:bCs/>
                <w:szCs w:val="21"/>
              </w:rPr>
              <w:t>立卷审查问题</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是</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否</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备注</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hint="eastAsia" w:ascii="Times New Roman" w:hAnsi="Times New Roman" w:eastAsia="黑体"/>
                <w:sz w:val="21"/>
                <w:szCs w:val="21"/>
              </w:rPr>
              <w:t>存在问题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4"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1</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产品是否明确可作为医疗器械</w:t>
            </w:r>
            <w:r>
              <w:rPr>
                <w:rFonts w:hint="eastAsia" w:ascii="Times New Roman" w:hAnsi="Times New Roman" w:eastAsia="仿宋_GB2312"/>
                <w:sz w:val="21"/>
                <w:szCs w:val="21"/>
              </w:rPr>
              <w:t>或以器械为主的药械组合产品</w:t>
            </w:r>
            <w:r>
              <w:rPr>
                <w:rFonts w:ascii="Times New Roman" w:hAnsi="Times New Roman" w:eastAsia="仿宋_GB2312"/>
                <w:sz w:val="21"/>
                <w:szCs w:val="21"/>
              </w:rPr>
              <w:t>管理。</w:t>
            </w:r>
          </w:p>
          <w:p>
            <w:pPr>
              <w:pStyle w:val="7"/>
              <w:tabs>
                <w:tab w:val="left" w:pos="8610"/>
              </w:tabs>
              <w:adjustRightInd w:val="0"/>
              <w:snapToGrid w:val="0"/>
              <w:spacing w:before="47" w:beforeLines="15" w:line="276" w:lineRule="auto"/>
              <w:jc w:val="both"/>
              <w:rPr>
                <w:rFonts w:ascii="Times New Roman" w:hAnsi="Times New Roman" w:eastAsia="仿宋_GB2312"/>
                <w:i/>
                <w:sz w:val="21"/>
                <w:szCs w:val="21"/>
              </w:rPr>
            </w:pPr>
          </w:p>
          <w:p>
            <w:pPr>
              <w:pStyle w:val="7"/>
              <w:tabs>
                <w:tab w:val="left" w:pos="8610"/>
              </w:tabs>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i/>
                <w:sz w:val="21"/>
                <w:szCs w:val="21"/>
              </w:rPr>
              <w:t>注：需要进行分类界定或属性界定的情形，应选择“否”。</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66"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 name="图片 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 name="图片 2"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仿宋_GB2312"/>
                <w:szCs w:val="21"/>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eastAsia="仿宋_GB2312"/>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8" w:hRule="atLeast"/>
          <w:jc w:val="center"/>
        </w:trPr>
        <w:tc>
          <w:tcPr>
            <w:tcW w:w="73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bCs/>
                <w:sz w:val="21"/>
                <w:szCs w:val="21"/>
              </w:rPr>
              <w:t>2</w:t>
            </w:r>
          </w:p>
        </w:tc>
        <w:tc>
          <w:tcPr>
            <w:tcW w:w="66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进口产品，管理类别为二类或三类。</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境内产品，管理类别为三类。</w:t>
            </w:r>
          </w:p>
          <w:p>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5"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产品按照同三类申报。</w:t>
            </w:r>
          </w:p>
          <w:p>
            <w:pPr>
              <w:pStyle w:val="7"/>
              <w:adjustRightInd w:val="0"/>
              <w:snapToGrid w:val="0"/>
              <w:spacing w:before="47" w:beforeLines="15" w:line="276" w:lineRule="auto"/>
              <w:jc w:val="both"/>
              <w:rPr>
                <w:rFonts w:ascii="Times New Roman" w:hAnsi="Times New Roman" w:eastAsia="仿宋_GB2312"/>
                <w:i/>
                <w:sz w:val="21"/>
                <w:szCs w:val="21"/>
              </w:rPr>
            </w:pPr>
          </w:p>
          <w:p>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w:t>
            </w:r>
            <w:r>
              <w:rPr>
                <w:rFonts w:hint="eastAsia" w:ascii="Times New Roman" w:hAnsi="Times New Roman" w:eastAsia="仿宋_GB2312"/>
                <w:i/>
                <w:sz w:val="21"/>
                <w:szCs w:val="21"/>
              </w:rPr>
              <w:t>1</w:t>
            </w:r>
            <w:r>
              <w:rPr>
                <w:rFonts w:ascii="Times New Roman" w:hAnsi="Times New Roman" w:eastAsia="仿宋_GB2312"/>
                <w:i/>
                <w:sz w:val="21"/>
                <w:szCs w:val="21"/>
              </w:rPr>
              <w:t>：以上有一条勾选，本项目应选择“是”。以上内容均不勾选，本项目应选择“否”。</w:t>
            </w:r>
          </w:p>
          <w:p>
            <w:pPr>
              <w:pStyle w:val="7"/>
              <w:adjustRightInd w:val="0"/>
              <w:snapToGrid w:val="0"/>
              <w:spacing w:before="47" w:beforeLines="15" w:line="276" w:lineRule="auto"/>
              <w:jc w:val="both"/>
              <w:rPr>
                <w:rFonts w:ascii="Times New Roman" w:hAnsi="Times New Roman" w:eastAsia="仿宋_GB2312"/>
                <w:sz w:val="21"/>
                <w:szCs w:val="21"/>
              </w:rPr>
            </w:pPr>
            <w:r>
              <w:rPr>
                <w:rFonts w:hint="eastAsia" w:ascii="Times New Roman" w:hAnsi="Times New Roman" w:eastAsia="仿宋_GB2312"/>
                <w:sz w:val="21"/>
                <w:szCs w:val="21"/>
              </w:rPr>
              <w:t>注2：</w:t>
            </w:r>
            <w:r>
              <w:rPr>
                <w:rFonts w:ascii="Times New Roman" w:hAnsi="Times New Roman" w:eastAsia="仿宋_GB2312"/>
                <w:sz w:val="21"/>
                <w:szCs w:val="21"/>
              </w:rPr>
              <w:t>对尚未列入分类目录的</w:t>
            </w:r>
            <w:r>
              <w:rPr>
                <w:rFonts w:hint="eastAsia" w:ascii="Times New Roman" w:hAnsi="Times New Roman" w:eastAsia="仿宋_GB2312"/>
                <w:sz w:val="21"/>
                <w:szCs w:val="21"/>
              </w:rPr>
              <w:t>医疗器械</w:t>
            </w:r>
            <w:r>
              <w:rPr>
                <w:rFonts w:ascii="Times New Roman" w:hAnsi="Times New Roman" w:eastAsia="仿宋_GB2312"/>
                <w:sz w:val="21"/>
                <w:szCs w:val="21"/>
              </w:rPr>
              <w:t>，</w:t>
            </w:r>
            <w:r>
              <w:rPr>
                <w:rFonts w:hint="eastAsia" w:ascii="Times New Roman" w:hAnsi="Times New Roman" w:eastAsia="仿宋_GB2312"/>
                <w:sz w:val="21"/>
                <w:szCs w:val="21"/>
              </w:rPr>
              <w:t>可直接按照</w:t>
            </w:r>
            <w:r>
              <w:rPr>
                <w:rFonts w:ascii="Times New Roman" w:hAnsi="Times New Roman" w:eastAsia="仿宋_GB2312"/>
                <w:sz w:val="21"/>
                <w:szCs w:val="21"/>
              </w:rPr>
              <w:t>同三类申报或者</w:t>
            </w:r>
            <w:r>
              <w:rPr>
                <w:rFonts w:hint="eastAsia" w:ascii="Times New Roman" w:hAnsi="Times New Roman" w:eastAsia="仿宋_GB2312"/>
                <w:sz w:val="21"/>
                <w:szCs w:val="21"/>
              </w:rPr>
              <w:t>依据</w:t>
            </w:r>
            <w:r>
              <w:rPr>
                <w:rFonts w:ascii="Times New Roman" w:hAnsi="Times New Roman" w:eastAsia="仿宋_GB2312"/>
                <w:sz w:val="21"/>
                <w:szCs w:val="21"/>
              </w:rPr>
              <w:t>分类界定结果申报。</w:t>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 name="图片 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 name="图片 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heckbox-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adjustRightInd w:val="0"/>
              <w:snapToGrid w:val="0"/>
              <w:spacing w:before="47" w:beforeLines="15" w:line="276" w:lineRule="auto"/>
              <w:jc w:val="center"/>
              <w:rPr>
                <w:rFonts w:eastAsia="仿宋_GB2312"/>
                <w:szCs w:val="21"/>
              </w:rPr>
            </w:pPr>
          </w:p>
        </w:tc>
        <w:tc>
          <w:tcPr>
            <w:tcW w:w="1134" w:type="dxa"/>
            <w:tcBorders>
              <w:top w:val="single" w:color="000000" w:sz="6" w:space="0"/>
              <w:left w:val="single" w:color="000000" w:sz="6" w:space="0"/>
              <w:bottom w:val="single" w:color="000000" w:sz="6" w:space="0"/>
              <w:right w:val="single" w:color="000000" w:sz="6" w:space="0"/>
            </w:tcBorders>
            <w:shd w:val="clear" w:color="auto" w:fill="FFFFFF"/>
          </w:tcPr>
          <w:p>
            <w:pPr>
              <w:adjustRightInd w:val="0"/>
              <w:snapToGrid w:val="0"/>
              <w:spacing w:before="47" w:beforeLines="15" w:line="276" w:lineRule="auto"/>
              <w:jc w:val="center"/>
              <w:rPr>
                <w:rFonts w:eastAsia="仿宋_GB2312"/>
                <w:szCs w:val="21"/>
              </w:rPr>
            </w:pPr>
          </w:p>
        </w:tc>
      </w:tr>
    </w:tbl>
    <w:p>
      <w:pPr>
        <w:rPr>
          <w:szCs w:val="21"/>
        </w:rPr>
      </w:pPr>
    </w:p>
    <w:p>
      <w:pPr>
        <w:rPr>
          <w:color w:val="FF0000"/>
          <w:szCs w:val="21"/>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37"/>
        <w:gridCol w:w="5783"/>
        <w:gridCol w:w="567"/>
        <w:gridCol w:w="850"/>
        <w:gridCol w:w="567"/>
        <w:gridCol w:w="850"/>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40" w:hRule="atLeast"/>
          <w:jc w:val="center"/>
        </w:trPr>
        <w:tc>
          <w:tcPr>
            <w:tcW w:w="10488" w:type="dxa"/>
            <w:gridSpan w:val="7"/>
            <w:shd w:val="clear" w:color="auto" w:fill="FFFFFF"/>
            <w:vAlign w:val="center"/>
          </w:tcPr>
          <w:p>
            <w:pPr>
              <w:pStyle w:val="7"/>
              <w:adjustRightInd w:val="0"/>
              <w:snapToGrid w:val="0"/>
              <w:spacing w:before="47" w:beforeLines="15" w:line="276" w:lineRule="auto"/>
              <w:jc w:val="center"/>
              <w:rPr>
                <w:rFonts w:ascii="Times New Roman" w:hAnsi="Times New Roman" w:eastAsia="黑体"/>
                <w:sz w:val="24"/>
                <w:szCs w:val="24"/>
                <w:u w:val="thick" w:color="000000"/>
              </w:rPr>
            </w:pPr>
            <w:r>
              <w:rPr>
                <w:rFonts w:ascii="Times New Roman" w:hAnsi="Times New Roman" w:eastAsia="黑体"/>
                <w:sz w:val="24"/>
                <w:szCs w:val="24"/>
                <w:u w:val="thick" w:color="000000"/>
              </w:rPr>
              <w:t>总体审查问题</w:t>
            </w:r>
          </w:p>
          <w:p>
            <w:pPr>
              <w:pStyle w:val="7"/>
              <w:adjustRightInd w:val="0"/>
              <w:snapToGrid w:val="0"/>
              <w:spacing w:before="47" w:beforeLines="15" w:line="276" w:lineRule="auto"/>
              <w:rPr>
                <w:rFonts w:ascii="Times New Roman" w:hAnsi="Times New Roman" w:eastAsia="黑体"/>
                <w:sz w:val="21"/>
                <w:szCs w:val="21"/>
              </w:rPr>
            </w:pPr>
            <w:r>
              <w:rPr>
                <w:rFonts w:ascii="Times New Roman" w:hAnsi="Times New Roman" w:eastAsia="黑体"/>
                <w:sz w:val="21"/>
                <w:szCs w:val="21"/>
              </w:rPr>
              <w:t>1.如果提交</w:t>
            </w:r>
            <w:r>
              <w:rPr>
                <w:rFonts w:hint="eastAsia" w:ascii="Times New Roman" w:hAnsi="Times New Roman" w:eastAsia="黑体"/>
                <w:sz w:val="21"/>
                <w:szCs w:val="21"/>
              </w:rPr>
              <w:t>的</w:t>
            </w:r>
            <w:r>
              <w:rPr>
                <w:rFonts w:ascii="Times New Roman" w:hAnsi="Times New Roman" w:eastAsia="黑体"/>
                <w:sz w:val="21"/>
                <w:szCs w:val="21"/>
              </w:rPr>
              <w:t>相关资料</w:t>
            </w:r>
            <w:r>
              <w:rPr>
                <w:rFonts w:hint="eastAsia" w:ascii="Times New Roman" w:hAnsi="Times New Roman" w:eastAsia="黑体"/>
                <w:sz w:val="21"/>
                <w:szCs w:val="21"/>
              </w:rPr>
              <w:t>符合要求</w:t>
            </w:r>
            <w:r>
              <w:rPr>
                <w:rFonts w:ascii="Times New Roman" w:hAnsi="Times New Roman" w:eastAsia="黑体"/>
                <w:sz w:val="21"/>
                <w:szCs w:val="21"/>
              </w:rPr>
              <w:t>则勾选“是”，如果不做要求则勾选“不适用”，如</w:t>
            </w:r>
            <w:r>
              <w:rPr>
                <w:rFonts w:hint="eastAsia" w:ascii="Times New Roman" w:hAnsi="Times New Roman" w:eastAsia="黑体"/>
                <w:sz w:val="21"/>
                <w:szCs w:val="21"/>
              </w:rPr>
              <w:t>不符合要求</w:t>
            </w:r>
            <w:r>
              <w:rPr>
                <w:rFonts w:ascii="Times New Roman" w:hAnsi="Times New Roman" w:eastAsia="黑体"/>
                <w:sz w:val="21"/>
                <w:szCs w:val="21"/>
              </w:rPr>
              <w:t>则勾选“否”。</w:t>
            </w:r>
          </w:p>
          <w:p>
            <w:pPr>
              <w:pStyle w:val="7"/>
              <w:adjustRightInd w:val="0"/>
              <w:snapToGrid w:val="0"/>
              <w:spacing w:before="47" w:beforeLines="15" w:line="276" w:lineRule="auto"/>
              <w:jc w:val="both"/>
              <w:rPr>
                <w:rFonts w:ascii="Times New Roman" w:hAnsi="Times New Roman" w:eastAsia="黑体"/>
                <w:sz w:val="24"/>
                <w:szCs w:val="24"/>
                <w:u w:val="thick" w:color="000000"/>
                <w:lang w:val="en"/>
              </w:rPr>
            </w:pPr>
            <w:r>
              <w:rPr>
                <w:rFonts w:ascii="Times New Roman" w:hAnsi="Times New Roman" w:eastAsia="黑体"/>
                <w:sz w:val="21"/>
                <w:szCs w:val="21"/>
              </w:rPr>
              <w:t>2.对任何问题回答“否”都会导致做出“立卷审查不通过”的决定。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85" w:hRule="atLeast"/>
          <w:jc w:val="center"/>
        </w:trPr>
        <w:tc>
          <w:tcPr>
            <w:tcW w:w="737" w:type="dxa"/>
            <w:shd w:val="clear" w:color="auto" w:fill="FFFFFF"/>
            <w:vAlign w:val="center"/>
          </w:tcPr>
          <w:p>
            <w:pPr>
              <w:autoSpaceDE w:val="0"/>
              <w:autoSpaceDN w:val="0"/>
              <w:adjustRightInd w:val="0"/>
              <w:jc w:val="center"/>
              <w:rPr>
                <w:rFonts w:eastAsia="黑体"/>
                <w:bCs/>
                <w:szCs w:val="21"/>
              </w:rPr>
            </w:pPr>
            <w:r>
              <w:rPr>
                <w:rFonts w:eastAsia="黑体"/>
                <w:bCs/>
                <w:szCs w:val="21"/>
              </w:rPr>
              <w:t>序号</w:t>
            </w:r>
          </w:p>
        </w:tc>
        <w:tc>
          <w:tcPr>
            <w:tcW w:w="5783" w:type="dxa"/>
            <w:shd w:val="clear" w:color="auto" w:fill="FFFFFF"/>
            <w:tcMar>
              <w:top w:w="57" w:type="dxa"/>
              <w:left w:w="85" w:type="dxa"/>
              <w:bottom w:w="57" w:type="dxa"/>
              <w:right w:w="85" w:type="dxa"/>
            </w:tcMar>
            <w:vAlign w:val="center"/>
          </w:tcPr>
          <w:p>
            <w:pPr>
              <w:autoSpaceDE w:val="0"/>
              <w:autoSpaceDN w:val="0"/>
              <w:adjustRightInd w:val="0"/>
              <w:jc w:val="center"/>
              <w:rPr>
                <w:rFonts w:eastAsia="黑体"/>
                <w:bCs/>
                <w:szCs w:val="21"/>
              </w:rPr>
            </w:pPr>
            <w:r>
              <w:rPr>
                <w:rFonts w:eastAsia="黑体"/>
                <w:bCs/>
                <w:szCs w:val="21"/>
              </w:rPr>
              <w:t>立卷审查问题</w:t>
            </w:r>
          </w:p>
        </w:tc>
        <w:tc>
          <w:tcPr>
            <w:tcW w:w="567" w:type="dxa"/>
            <w:shd w:val="clear" w:color="auto" w:fill="FFFFFF"/>
            <w:tcMar>
              <w:top w:w="57" w:type="dxa"/>
              <w:left w:w="85" w:type="dxa"/>
              <w:bottom w:w="57" w:type="dxa"/>
              <w:right w:w="85" w:type="dxa"/>
            </w:tcMar>
            <w:vAlign w:val="center"/>
          </w:tcPr>
          <w:p>
            <w:pPr>
              <w:jc w:val="center"/>
              <w:rPr>
                <w:rFonts w:eastAsia="黑体"/>
                <w:bCs/>
                <w:spacing w:val="-3"/>
                <w:szCs w:val="21"/>
              </w:rPr>
            </w:pPr>
            <w:r>
              <w:rPr>
                <w:rFonts w:eastAsia="黑体"/>
                <w:bCs/>
                <w:szCs w:val="21"/>
              </w:rPr>
              <w:t>是</w:t>
            </w:r>
          </w:p>
        </w:tc>
        <w:tc>
          <w:tcPr>
            <w:tcW w:w="850" w:type="dxa"/>
            <w:shd w:val="clear" w:color="auto" w:fill="FFFFFF"/>
            <w:vAlign w:val="center"/>
          </w:tcPr>
          <w:p>
            <w:pPr>
              <w:jc w:val="center"/>
              <w:rPr>
                <w:rFonts w:eastAsia="黑体"/>
                <w:bCs/>
                <w:spacing w:val="-3"/>
                <w:szCs w:val="21"/>
              </w:rPr>
            </w:pPr>
            <w:r>
              <w:rPr>
                <w:rFonts w:eastAsia="黑体"/>
                <w:bCs/>
                <w:spacing w:val="-5"/>
                <w:szCs w:val="21"/>
              </w:rPr>
              <w:t>不适用</w:t>
            </w:r>
          </w:p>
        </w:tc>
        <w:tc>
          <w:tcPr>
            <w:tcW w:w="567" w:type="dxa"/>
            <w:shd w:val="clear" w:color="auto" w:fill="FFFFFF"/>
            <w:tcMar>
              <w:top w:w="57" w:type="dxa"/>
              <w:left w:w="85" w:type="dxa"/>
              <w:bottom w:w="57" w:type="dxa"/>
              <w:right w:w="85" w:type="dxa"/>
            </w:tcMar>
            <w:vAlign w:val="center"/>
          </w:tcPr>
          <w:p>
            <w:pPr>
              <w:jc w:val="center"/>
              <w:rPr>
                <w:rFonts w:eastAsia="黑体"/>
                <w:bCs/>
                <w:szCs w:val="21"/>
              </w:rPr>
            </w:pPr>
            <w:r>
              <w:rPr>
                <w:rFonts w:eastAsia="黑体"/>
                <w:bCs/>
                <w:szCs w:val="21"/>
              </w:rPr>
              <w:t>否</w:t>
            </w:r>
          </w:p>
        </w:tc>
        <w:tc>
          <w:tcPr>
            <w:tcW w:w="850" w:type="dxa"/>
            <w:shd w:val="clear" w:color="auto" w:fill="FFFFFF"/>
            <w:vAlign w:val="center"/>
          </w:tcPr>
          <w:p>
            <w:pPr>
              <w:jc w:val="center"/>
              <w:rPr>
                <w:rFonts w:eastAsia="黑体"/>
                <w:bCs/>
                <w:szCs w:val="21"/>
              </w:rPr>
            </w:pPr>
            <w:r>
              <w:rPr>
                <w:rFonts w:hint="eastAsia" w:eastAsia="黑体"/>
                <w:bCs/>
                <w:szCs w:val="21"/>
              </w:rPr>
              <w:t>备注</w:t>
            </w:r>
          </w:p>
        </w:tc>
        <w:tc>
          <w:tcPr>
            <w:tcW w:w="1134" w:type="dxa"/>
            <w:shd w:val="clear" w:color="auto" w:fill="FFFFFF"/>
            <w:vAlign w:val="center"/>
          </w:tcPr>
          <w:p>
            <w:pPr>
              <w:jc w:val="center"/>
              <w:rPr>
                <w:rFonts w:eastAsia="黑体"/>
                <w:bCs/>
                <w:szCs w:val="21"/>
              </w:rPr>
            </w:pPr>
            <w:r>
              <w:rPr>
                <w:rFonts w:eastAsia="黑体"/>
                <w:bCs/>
                <w:szCs w:val="21"/>
              </w:rPr>
              <w:t>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1</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分类编码是否准确</w:t>
            </w:r>
            <w:r>
              <w:rPr>
                <w:rFonts w:hint="eastAsia" w:ascii="Times New Roman" w:hAnsi="Times New Roman" w:eastAsia="仿宋_GB2312"/>
                <w:bCs/>
                <w:sz w:val="21"/>
                <w:szCs w:val="21"/>
              </w:rPr>
              <w:t>。</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8" name="图片 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5783"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所申报内容能否作为同一个注册单元。</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33350" cy="171450"/>
                  <wp:effectExtent l="0" t="0" r="0" b="0"/>
                  <wp:docPr id="10" name="图片 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33350" cy="171450"/>
                  <wp:effectExtent l="0" t="0" r="0" b="0"/>
                  <wp:docPr id="11" name="图片 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 w:hRule="atLeast"/>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hint="eastAsia"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各项申报资料中的申请内容具有一致性。</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27" w:hRule="atLeast"/>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hint="eastAsia"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6"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6</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pPr>
              <w:pStyle w:val="7"/>
              <w:tabs>
                <w:tab w:val="left" w:pos="8610"/>
              </w:tabs>
              <w:adjustRightInd w:val="0"/>
              <w:snapToGrid w:val="0"/>
              <w:rPr>
                <w:rFonts w:ascii="Times New Roman" w:hAnsi="Times New Roman" w:eastAsia="仿宋_GB2312"/>
                <w:bCs/>
                <w:i/>
                <w:sz w:val="21"/>
                <w:szCs w:val="21"/>
              </w:rPr>
            </w:pPr>
          </w:p>
          <w:p>
            <w:pPr>
              <w:pStyle w:val="7"/>
              <w:tabs>
                <w:tab w:val="left" w:pos="8610"/>
              </w:tabs>
              <w:adjustRightInd w:val="0"/>
              <w:snapToGrid w:val="0"/>
              <w:rPr>
                <w:rFonts w:ascii="Times New Roman" w:hAnsi="Times New Roman" w:eastAsia="仿宋_GB2312"/>
                <w:bCs/>
                <w:i/>
                <w:sz w:val="21"/>
                <w:szCs w:val="21"/>
              </w:rPr>
            </w:pPr>
            <w:r>
              <w:rPr>
                <w:rFonts w:hint="eastAsia" w:ascii="Times New Roman" w:hAnsi="Times New Roman" w:eastAsia="仿宋_GB2312"/>
                <w:bCs/>
                <w:i/>
                <w:sz w:val="21"/>
                <w:szCs w:val="21"/>
              </w:rPr>
              <w:t>注1：以上所有选项都打勾，本项目选择“是”。</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i/>
                <w:sz w:val="21"/>
                <w:szCs w:val="21"/>
              </w:rPr>
              <w:t>注2：进口产品如应由申请人提交的原文资料只以中文形式提供，则应同时由申请人、代理人签章。</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2" name="图片 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 name="图片 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37" w:type="dxa"/>
            <w:shd w:val="clear" w:color="auto" w:fill="FFFFFF"/>
            <w:vAlign w:val="center"/>
          </w:tcPr>
          <w:p>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hint="eastAsia" w:ascii="Times New Roman" w:hAnsi="Times New Roman" w:eastAsia="仿宋_GB2312"/>
                <w:bCs/>
                <w:sz w:val="21"/>
                <w:szCs w:val="21"/>
              </w:rPr>
              <w:t>7</w:t>
            </w:r>
          </w:p>
        </w:tc>
        <w:tc>
          <w:tcPr>
            <w:tcW w:w="5783" w:type="dxa"/>
            <w:shd w:val="clear" w:color="auto" w:fill="FFFFFF"/>
            <w:tcMar>
              <w:top w:w="57" w:type="dxa"/>
              <w:left w:w="85" w:type="dxa"/>
              <w:bottom w:w="57" w:type="dxa"/>
              <w:right w:w="85" w:type="dxa"/>
            </w:tcMar>
          </w:tcPr>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下列注册申报资料是否同时提交了电子文档：</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申请表。</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5" name="图片 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产品技术要求。</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应当为word文档，并且可编辑、修改。</w:t>
            </w:r>
          </w:p>
          <w:p>
            <w:pPr>
              <w:pStyle w:val="7"/>
              <w:tabs>
                <w:tab w:val="left" w:pos="8610"/>
              </w:tabs>
              <w:adjustRightInd w:val="0"/>
              <w:snapToGrid w:val="0"/>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23825" cy="171450"/>
                  <wp:effectExtent l="0" t="0" r="9525" b="0"/>
                  <wp:docPr id="26"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eastAsia="仿宋_GB2312"/>
                <w:bCs/>
                <w:sz w:val="21"/>
                <w:szCs w:val="21"/>
              </w:rPr>
              <w:t>综述资料、非临床研究综述以及产品说明书。</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 xml:space="preserve">应当为word文档，并且可编辑、修改。  </w:t>
            </w:r>
          </w:p>
          <w:p>
            <w:pPr>
              <w:pStyle w:val="7"/>
              <w:tabs>
                <w:tab w:val="left" w:pos="8610"/>
              </w:tabs>
              <w:adjustRightInd w:val="0"/>
              <w:snapToGrid w:val="0"/>
              <w:rPr>
                <w:rFonts w:ascii="Times New Roman" w:hAnsi="Times New Roman" w:eastAsia="仿宋_GB2312"/>
                <w:bCs/>
                <w:sz w:val="21"/>
                <w:szCs w:val="21"/>
              </w:rPr>
            </w:pPr>
            <w:r>
              <w:rPr>
                <w:rFonts w:hint="eastAsia" w:ascii="Times New Roman" w:hAnsi="Times New Roman" w:eastAsia="仿宋_GB2312"/>
                <w:bCs/>
                <w:sz w:val="21"/>
                <w:szCs w:val="21"/>
              </w:rPr>
              <w:t xml:space="preserve">                                      </w:t>
            </w:r>
          </w:p>
          <w:p>
            <w:pPr>
              <w:pStyle w:val="7"/>
              <w:tabs>
                <w:tab w:val="left" w:pos="8610"/>
              </w:tabs>
              <w:adjustRightInd w:val="0"/>
              <w:snapToGrid w:val="0"/>
              <w:rPr>
                <w:rFonts w:ascii="Times New Roman" w:hAnsi="Times New Roman" w:eastAsia="仿宋_GB2312"/>
                <w:bCs/>
                <w:i/>
                <w:sz w:val="21"/>
                <w:szCs w:val="21"/>
              </w:rPr>
            </w:pPr>
            <w:r>
              <w:rPr>
                <w:rFonts w:hint="eastAsia" w:ascii="Times New Roman" w:hAnsi="Times New Roman" w:eastAsia="仿宋_GB2312"/>
                <w:bCs/>
                <w:i/>
                <w:sz w:val="21"/>
                <w:szCs w:val="21"/>
              </w:rPr>
              <w:t>注：以上所有选项都打勾，本项目选择“是”。</w:t>
            </w: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bCs/>
                <w:sz w:val="21"/>
                <w:szCs w:val="21"/>
              </w:rPr>
            </w:pPr>
          </w:p>
        </w:tc>
        <w:tc>
          <w:tcPr>
            <w:tcW w:w="567" w:type="dxa"/>
            <w:shd w:val="clear" w:color="auto" w:fill="FFFFFF"/>
            <w:tcMar>
              <w:top w:w="57" w:type="dxa"/>
              <w:left w:w="85" w:type="dxa"/>
              <w:bottom w:w="57" w:type="dxa"/>
              <w:right w:w="85" w:type="dxa"/>
            </w:tcMar>
            <w:vAlign w:val="center"/>
          </w:tcPr>
          <w:p>
            <w:pPr>
              <w:pStyle w:val="7"/>
              <w:tabs>
                <w:tab w:val="left" w:pos="8610"/>
              </w:tabs>
              <w:adjustRightInd w:val="0"/>
              <w:snapToGrid w:val="0"/>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c>
          <w:tcPr>
            <w:tcW w:w="1134" w:type="dxa"/>
            <w:shd w:val="clear" w:color="auto" w:fill="FFFFFF"/>
            <w:vAlign w:val="center"/>
          </w:tcPr>
          <w:p>
            <w:pPr>
              <w:pStyle w:val="7"/>
              <w:tabs>
                <w:tab w:val="left" w:pos="8610"/>
              </w:tabs>
              <w:adjustRightInd w:val="0"/>
              <w:snapToGrid w:val="0"/>
              <w:jc w:val="center"/>
              <w:rPr>
                <w:rFonts w:ascii="Times New Roman" w:hAnsi="Times New Roman" w:eastAsia="仿宋_GB2312"/>
                <w:bCs/>
                <w:sz w:val="21"/>
                <w:szCs w:val="21"/>
              </w:rPr>
            </w:pPr>
          </w:p>
        </w:tc>
      </w:tr>
    </w:tbl>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84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10430" w:type="dxa"/>
            <w:gridSpan w:val="2"/>
            <w:shd w:val="clear" w:color="auto" w:fill="FFFFFF"/>
            <w:tcMar>
              <w:top w:w="57" w:type="dxa"/>
              <w:left w:w="85" w:type="dxa"/>
              <w:bottom w:w="57" w:type="dxa"/>
              <w:right w:w="85" w:type="dxa"/>
            </w:tcMar>
          </w:tcPr>
          <w:p>
            <w:pPr>
              <w:spacing w:before="79" w:beforeLines="25" w:after="79" w:afterLines="25"/>
              <w:jc w:val="center"/>
              <w:rPr>
                <w:rFonts w:ascii="宋体" w:hAnsi="宋体"/>
                <w:bCs/>
                <w:spacing w:val="-2"/>
                <w:sz w:val="28"/>
                <w:szCs w:val="28"/>
                <w:u w:val="thick"/>
              </w:rPr>
            </w:pPr>
            <w:r>
              <w:rPr>
                <w:rFonts w:ascii="宋体" w:hAnsi="宋体"/>
                <w:bCs/>
                <w:spacing w:val="-2"/>
                <w:sz w:val="28"/>
                <w:szCs w:val="28"/>
                <w:u w:val="thick"/>
              </w:rPr>
              <w:t>适用的注册审查指导原则和强制性标准识别</w:t>
            </w:r>
          </w:p>
          <w:p>
            <w:pPr>
              <w:spacing w:before="79" w:beforeLines="25" w:after="79" w:afterLines="25"/>
              <w:jc w:val="left"/>
              <w:rPr>
                <w:rFonts w:eastAsia="黑体"/>
                <w:bCs/>
                <w:spacing w:val="-2"/>
                <w:szCs w:val="21"/>
                <w:u w:val="single"/>
              </w:rPr>
            </w:pPr>
            <w:r>
              <w:rPr>
                <w:rFonts w:hint="eastAsia" w:ascii="黑体" w:hAnsi="黑体" w:eastAsia="黑体"/>
                <w:bCs/>
                <w:szCs w:val="21"/>
              </w:rPr>
              <w:t>可</w:t>
            </w:r>
            <w:r>
              <w:rPr>
                <w:rFonts w:ascii="黑体" w:hAnsi="黑体" w:eastAsia="黑体"/>
                <w:bCs/>
                <w:szCs w:val="21"/>
              </w:rPr>
              <w:t>填写产品适用的注册审查指导原则和适用的强制性标准</w:t>
            </w:r>
            <w:r>
              <w:rPr>
                <w:rFonts w:hint="eastAsia" w:ascii="黑体" w:hAnsi="黑体" w:eastAsia="黑体"/>
                <w:bCs/>
                <w:szCs w:val="21"/>
              </w:rPr>
              <w:t>，供审评员自行记录用。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7" w:hRule="atLeast"/>
          <w:jc w:val="center"/>
        </w:trPr>
        <w:tc>
          <w:tcPr>
            <w:tcW w:w="1988"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eastAsia="黑体"/>
                <w:sz w:val="21"/>
                <w:szCs w:val="21"/>
              </w:rPr>
              <w:t>适用的</w:t>
            </w:r>
            <w:r>
              <w:rPr>
                <w:rFonts w:hint="eastAsia" w:ascii="Times New Roman" w:hAnsi="Times New Roman" w:eastAsia="黑体"/>
                <w:sz w:val="21"/>
                <w:szCs w:val="21"/>
              </w:rPr>
              <w:t>通用</w:t>
            </w:r>
            <w:r>
              <w:rPr>
                <w:rFonts w:ascii="Times New Roman" w:hAnsi="Times New Roman" w:eastAsia="黑体"/>
                <w:sz w:val="21"/>
                <w:szCs w:val="21"/>
              </w:rPr>
              <w:t>、专用、产品注册审查指导原则</w:t>
            </w:r>
          </w:p>
        </w:tc>
        <w:tc>
          <w:tcPr>
            <w:tcW w:w="8442" w:type="dxa"/>
            <w:shd w:val="clear" w:color="auto" w:fill="FFFFFF"/>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b/>
                <w:sz w:val="21"/>
                <w:szCs w:val="21"/>
              </w:rPr>
            </w:pPr>
          </w:p>
          <w:p/>
          <w:p/>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03" w:hRule="atLeast"/>
          <w:jc w:val="center"/>
        </w:trPr>
        <w:tc>
          <w:tcPr>
            <w:tcW w:w="1988" w:type="dxa"/>
            <w:shd w:val="clear" w:color="auto" w:fill="FFFFFF"/>
            <w:tcMar>
              <w:top w:w="57" w:type="dxa"/>
              <w:left w:w="85" w:type="dxa"/>
              <w:bottom w:w="57" w:type="dxa"/>
              <w:right w:w="85" w:type="dxa"/>
            </w:tcMar>
            <w:vAlign w:val="center"/>
          </w:tcPr>
          <w:p>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8442" w:type="dxa"/>
            <w:shd w:val="clear" w:color="auto" w:fill="FFFFFF"/>
            <w:tcMar>
              <w:top w:w="57" w:type="dxa"/>
              <w:left w:w="85" w:type="dxa"/>
              <w:bottom w:w="57" w:type="dxa"/>
              <w:right w:w="85" w:type="dxa"/>
            </w:tcMar>
          </w:tcPr>
          <w:p>
            <w:pPr>
              <w:pStyle w:val="7"/>
              <w:adjustRightInd w:val="0"/>
              <w:snapToGrid w:val="0"/>
              <w:spacing w:before="47" w:beforeLines="15" w:line="276" w:lineRule="auto"/>
              <w:jc w:val="both"/>
              <w:rPr>
                <w:rFonts w:ascii="Times New Roman" w:hAnsi="Times New Roman"/>
                <w:b/>
                <w:sz w:val="21"/>
                <w:szCs w:val="21"/>
              </w:rPr>
            </w:pPr>
          </w:p>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p>
            <w:pPr>
              <w:pStyle w:val="7"/>
              <w:adjustRightInd w:val="0"/>
              <w:snapToGrid w:val="0"/>
              <w:spacing w:before="47" w:beforeLines="15" w:line="276" w:lineRule="auto"/>
              <w:jc w:val="both"/>
              <w:rPr>
                <w:rFonts w:ascii="Times New Roman" w:hAnsi="Times New Roman"/>
                <w:b/>
                <w:sz w:val="21"/>
                <w:szCs w:val="21"/>
              </w:rPr>
            </w:pPr>
          </w:p>
        </w:tc>
      </w:tr>
    </w:tbl>
    <w:p>
      <w:pPr>
        <w:rPr>
          <w:rFonts w:ascii="Times New Roman" w:hAnsi="Times New Roman" w:eastAsia="黑体"/>
          <w:sz w:val="32"/>
          <w:szCs w:val="32"/>
        </w:rPr>
      </w:pPr>
      <w:r>
        <w:rPr>
          <w:rFonts w:ascii="Times New Roman" w:hAnsi="Times New Roman" w:eastAsia="黑体"/>
          <w:sz w:val="32"/>
          <w:szCs w:val="32"/>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5157"/>
        <w:gridCol w:w="567"/>
        <w:gridCol w:w="853"/>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10772" w:type="dxa"/>
            <w:gridSpan w:val="7"/>
            <w:shd w:val="clear" w:color="auto" w:fill="FFFFFF"/>
            <w:vAlign w:val="center"/>
          </w:tcPr>
          <w:p>
            <w:pPr>
              <w:overflowPunct w:val="0"/>
              <w:spacing w:line="300" w:lineRule="exact"/>
              <w:jc w:val="center"/>
              <w:rPr>
                <w:rFonts w:ascii="Times New Roman" w:hAnsi="Times New Roman" w:eastAsia="黑体"/>
                <w:bCs/>
                <w:kern w:val="0"/>
                <w:sz w:val="24"/>
                <w:u w:val="single"/>
              </w:rPr>
            </w:pPr>
            <w:r>
              <w:rPr>
                <w:rFonts w:ascii="Times New Roman" w:hAnsi="Times New Roman" w:eastAsia="黑体"/>
                <w:bCs/>
                <w:kern w:val="0"/>
                <w:sz w:val="24"/>
                <w:u w:val="thick"/>
              </w:rPr>
              <w:t>立卷审查问题</w:t>
            </w:r>
          </w:p>
          <w:p>
            <w:pPr>
              <w:spacing w:line="300" w:lineRule="exact"/>
              <w:jc w:val="left"/>
              <w:rPr>
                <w:rFonts w:ascii="Times New Roman" w:hAnsi="Times New Roman" w:eastAsia="黑体"/>
                <w:bCs/>
                <w:szCs w:val="21"/>
              </w:rPr>
            </w:pPr>
            <w:r>
              <w:rPr>
                <w:rFonts w:ascii="Times New Roman" w:hAnsi="Times New Roman" w:eastAsia="黑体"/>
                <w:szCs w:val="21"/>
              </w:rPr>
              <w:t>1</w:t>
            </w:r>
            <w:r>
              <w:rPr>
                <w:rFonts w:ascii="Times New Roman" w:hAnsi="Times New Roman" w:eastAsia="黑体"/>
                <w:bCs/>
                <w:szCs w:val="21"/>
              </w:rPr>
              <w:t>.如果提交了相关资料则勾选“是”，如果不做要求则勾选“不适用”，如未能提供则勾选“否”。</w:t>
            </w:r>
          </w:p>
          <w:p>
            <w:pPr>
              <w:overflowPunct w:val="0"/>
              <w:spacing w:line="300" w:lineRule="exact"/>
              <w:rPr>
                <w:rFonts w:ascii="Times New Roman" w:hAnsi="Times New Roman" w:eastAsia="黑体"/>
                <w:bCs/>
                <w:kern w:val="0"/>
                <w:sz w:val="24"/>
                <w:u w:val="single"/>
              </w:rPr>
            </w:pPr>
            <w:r>
              <w:rPr>
                <w:rFonts w:ascii="Times New Roman" w:hAnsi="Times New Roman" w:eastAsia="黑体"/>
                <w:bCs/>
                <w:szCs w:val="21"/>
              </w:rPr>
              <w:t>2.对任何问题回答“</w:t>
            </w:r>
            <w:r>
              <w:rPr>
                <w:rFonts w:ascii="Times New Roman" w:hAnsi="Times New Roman" w:eastAsia="黑体"/>
                <w:szCs w:val="21"/>
              </w:rPr>
              <w:t>否</w:t>
            </w:r>
            <w:r>
              <w:rPr>
                <w:rFonts w:ascii="Times New Roman" w:hAnsi="Times New Roman" w:eastAsia="黑体"/>
                <w:bCs/>
                <w:szCs w:val="21"/>
              </w:rPr>
              <w:t>”都会导致做出“立卷审查不通过”的决定。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电子申报资料项目编号</w:t>
            </w:r>
          </w:p>
        </w:tc>
        <w:tc>
          <w:tcPr>
            <w:tcW w:w="5157"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立卷审查问题</w:t>
            </w:r>
          </w:p>
        </w:tc>
        <w:tc>
          <w:tcPr>
            <w:tcW w:w="567"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是</w:t>
            </w:r>
          </w:p>
        </w:tc>
        <w:tc>
          <w:tcPr>
            <w:tcW w:w="853"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不适用</w:t>
            </w:r>
          </w:p>
        </w:tc>
        <w:tc>
          <w:tcPr>
            <w:tcW w:w="567"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否</w:t>
            </w:r>
          </w:p>
        </w:tc>
        <w:tc>
          <w:tcPr>
            <w:tcW w:w="1134" w:type="dxa"/>
            <w:shd w:val="clear" w:color="auto" w:fill="FFFFFF"/>
            <w:vAlign w:val="center"/>
          </w:tcPr>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备注</w:t>
            </w:r>
          </w:p>
        </w:tc>
        <w:tc>
          <w:tcPr>
            <w:tcW w:w="1134" w:type="dxa"/>
            <w:shd w:val="clear" w:color="auto" w:fill="FFFFFF"/>
            <w:vAlign w:val="center"/>
          </w:tcPr>
          <w:p/>
          <w:p>
            <w:pPr>
              <w:overflowPunct w:val="0"/>
              <w:spacing w:line="300" w:lineRule="exact"/>
              <w:jc w:val="center"/>
              <w:rPr>
                <w:rFonts w:ascii="Times New Roman" w:hAnsi="Times New Roman" w:eastAsia="黑体"/>
                <w:bCs/>
                <w:kern w:val="0"/>
                <w:szCs w:val="21"/>
              </w:rPr>
            </w:pPr>
            <w:r>
              <w:rPr>
                <w:rFonts w:ascii="Times New Roman" w:hAnsi="Times New Roman" w:eastAsia="黑体"/>
                <w:bCs/>
                <w:kern w:val="0"/>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第1章——监管信息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注：该项是否满足要求的判断以是否影响回答其他立卷审查问题为准。</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29"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0"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1"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1"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申请表是否完整填写了所有适用的信息。且申请表带有数据校验码。</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2" name="图片 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3" name="图片 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《医疗器械优先审批申请表》是否完整填写。</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4" name="图片 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5" name="图片 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6" name="图片 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《小型微型企业收费优惠申请表》是否完整填写。</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注：仅创新产品可提交。</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7" name="图片 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38" name="图片 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9" name="图片 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6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CH1.5</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是否以表格形式列出拟申报产品的型号、规格、结构及组成、附件，以及每个型号规格的标识（如型号或部件的编号，器械唯一标识等）和描述说明（如尺寸、材质等）。</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注：仅关注是否提交该文件，不对内容进行审查。</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0" name="图片 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32"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CH1.6</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按照《创新医疗器械特别审查程序》审批的医疗器械申请注册时，是否提交通过创新医疗器械审查的相关说明。</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43" name="图片 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申报产品是否尚在创新</w:t>
            </w:r>
            <w:r>
              <w:rPr>
                <w:rFonts w:ascii="Times New Roman" w:hAnsi="Times New Roman" w:eastAsia="仿宋_GB2312"/>
                <w:kern w:val="0"/>
                <w:szCs w:val="21"/>
              </w:rPr>
              <w:t>医疗器械</w:t>
            </w:r>
            <w:r>
              <w:rPr>
                <w:rFonts w:ascii="Times New Roman" w:hAnsi="Times New Roman" w:eastAsia="仿宋_GB2312"/>
                <w:szCs w:val="21"/>
              </w:rPr>
              <w:t>审查通过的有效期内。</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44" name="图片 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申报产品是否与</w:t>
            </w:r>
            <w:r>
              <w:rPr>
                <w:rFonts w:ascii="Times New Roman" w:hAnsi="Times New Roman" w:eastAsia="仿宋_GB2312"/>
                <w:kern w:val="0"/>
                <w:szCs w:val="21"/>
              </w:rPr>
              <w:t>创新医疗器械审查通过的产品一致。</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5" name="图片 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6" name="图片 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7" name="图片 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1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按照《医疗器械应急审批程序》审批的医疗器械产品申请注册时，是否提交通过医疗器械应急审批的相关说明。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8" name="图片 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49" name="图片 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0" name="图片 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0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51" name="图片 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52" name="图片 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3" name="图片 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4"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5" name="图片 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8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6" name="图片 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7" name="图片 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8" name="图片 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境内申请人是否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59" name="图片 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0" name="图片 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1" name="图片 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color w:val="FF0000"/>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2" name="图片 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3" name="图片 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4" name="图片 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CH1.7</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65" name="图片 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提交境外申请人注册地或生产地所在国家（地区）医疗器械主管部门出具的准许该产品上市销售的证明文件。</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23825" cy="171450"/>
                  <wp:effectExtent l="0" t="0" r="9525" b="0"/>
                  <wp:docPr id="66" name="图片 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产品属于未在境外申请人注册地或生产地所在国家（地区）上市的创新医疗器械。  </w:t>
            </w: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7" name="图片 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69" name="图片 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3" w:hRule="atLeast"/>
          <w:jc w:val="center"/>
        </w:trPr>
        <w:tc>
          <w:tcPr>
            <w:tcW w:w="1360" w:type="dxa"/>
            <w:vMerge w:val="continue"/>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0" name="图片 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境外申请人注册地或者生产地所在国家（地区）未将该产品作为医疗器械管理的，申请人提供了相关文件，包括注册地或者生产地所在国家（地区）准许该产品上市销售的证明文件。                             </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1" name="图片 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产品属于未在境外申请人注册地或生产地所在国家（地区）上市的创新医疗器械。</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2"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3" name="图片 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26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CH1.9</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5" name="图片 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 name="图片 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7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注：强制性标准发布后实施前，申请人可选择执行新强制性标准或者原强制性标准。</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79" name="图片 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0" name="图片 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4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1" name="图片 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2"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3" name="图片 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CH1.11.5</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提交资料真实性的自我保证声明（境内产品由申请人出具，进口产品由申请人和代理人分别出具）。</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4"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5" name="图片 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1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CH1.11.7</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bCs/>
                <w:kern w:val="0"/>
                <w:szCs w:val="21"/>
              </w:rPr>
              <w:t>正确</w:t>
            </w:r>
            <w:r>
              <w:rPr>
                <w:rFonts w:ascii="Times New Roman" w:hAnsi="Times New Roman" w:eastAsia="仿宋_GB2312"/>
                <w:kern w:val="0"/>
                <w:szCs w:val="21"/>
              </w:rPr>
              <w:t>提交声明：声明本产品符合《医疗器械注册与备案管理办法》和相关法规的要求；声明本产品符合《医疗器械分类规则》有关分类的要求。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6" name="图片 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87" name="图片 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CH1.12</w:t>
            </w:r>
          </w:p>
        </w:tc>
        <w:tc>
          <w:tcPr>
            <w:tcW w:w="5157"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8" name="图片 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9" name="图片 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90" name="图片 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pPr>
              <w:overflowPunct w:val="0"/>
              <w:spacing w:line="300" w:lineRule="exact"/>
              <w:jc w:val="left"/>
              <w:rPr>
                <w:rFonts w:ascii="Times New Roman" w:hAnsi="Times New Roman" w:eastAsia="仿宋_GB2312"/>
                <w:i/>
                <w:kern w:val="0"/>
                <w:szCs w:val="21"/>
              </w:rPr>
            </w:pPr>
          </w:p>
          <w:p>
            <w:pPr>
              <w:overflowPunct w:val="0"/>
              <w:spacing w:line="300" w:lineRule="exact"/>
              <w:jc w:val="left"/>
              <w:rPr>
                <w:rFonts w:ascii="Times New Roman" w:hAnsi="Times New Roman" w:eastAsia="仿宋_GB2312"/>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1" name="图片 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2" name="图片 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93" name="图片 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6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提交在中国境内指定代理人的委托书、代理人承诺书及营业执照副本复印件。代理人的委托书、代理人承诺书的内容应当符合《办法》第十四条规定。</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注：境外申请人应当指定中国境内的企业法人作为代理人，境外申请人在中国境内设立的代表机构不应作为代理人。</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4" name="图片 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5" name="图片 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23825" cy="171450"/>
                  <wp:effectExtent l="0" t="0" r="9525" b="0"/>
                  <wp:docPr id="96" name="图片 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CH1.14</w:t>
            </w:r>
          </w:p>
        </w:tc>
        <w:tc>
          <w:tcPr>
            <w:tcW w:w="5157" w:type="dxa"/>
            <w:shd w:val="clear" w:color="auto" w:fill="FFFFFF"/>
            <w:vAlign w:val="center"/>
          </w:tcPr>
          <w:p>
            <w:pPr>
              <w:overflowPunct w:val="0"/>
              <w:spacing w:line="300" w:lineRule="exact"/>
              <w:rPr>
                <w:rFonts w:ascii="Times New Roman" w:hAnsi="Times New Roman" w:eastAsia="仿宋_GB2312"/>
                <w:strike/>
                <w:kern w:val="0"/>
                <w:szCs w:val="21"/>
              </w:rPr>
            </w:pPr>
            <w:r>
              <w:rPr>
                <w:rFonts w:ascii="Times New Roman" w:hAnsi="Times New Roman" w:eastAsia="仿宋_GB2312"/>
                <w:kern w:val="0"/>
                <w:szCs w:val="21"/>
              </w:rPr>
              <w:t>申报优先产品的企业是否上传了相关优先审批理由及依据。</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7" name="图片 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8" name="图片 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99" name="图片 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85"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0" name="图片 1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按照小微企业创新产品申报的，是否提供以下材料：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（1）《小型微型企业收费优惠申请表》原件；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（2）企业的工商营业执照副本复印件；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（3）上一年度企业所得税纳税申报表（须经税务部门盖章确认）或上一年度有效统计表（统计部门出具）原件。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01" name="图片 1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小微企业划型标准（工业类）是否满足以下要求：</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（1）从业人员20人（含20人）至300人（不包含300人）以下，且营业收入300万元（含300万元）至2000万元（不包含2000万元）的为小型企业。</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（2）从业人员20人以下或营业收入300万元以下的为微型企业。</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2" name="图片 1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3" name="图片 1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04"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第2章——综述资料</w:t>
            </w:r>
          </w:p>
          <w:p>
            <w:pPr>
              <w:overflowPunct w:val="0"/>
              <w:spacing w:line="300" w:lineRule="exact"/>
              <w:rPr>
                <w:rFonts w:ascii="Times New Roman" w:hAnsi="Times New Roman" w:eastAsia="黑体"/>
                <w:bCs/>
                <w:kern w:val="0"/>
                <w:szCs w:val="21"/>
              </w:rPr>
            </w:pPr>
            <w:r>
              <w:rPr>
                <w:rFonts w:ascii="Times New Roman" w:hAnsi="Times New Roman" w:eastAsia="仿宋_GB2312"/>
                <w:i/>
                <w:kern w:val="0"/>
                <w:szCs w:val="21"/>
              </w:rPr>
              <w:t>注：综述资料各内容</w:t>
            </w:r>
            <w:r>
              <w:rPr>
                <w:rFonts w:ascii="Times New Roman" w:hAnsi="Times New Roman" w:eastAsia="仿宋_GB2312"/>
                <w:i/>
                <w:szCs w:val="21"/>
              </w:rPr>
              <w:t>描述是否符合各审查项目，以是否影响回答其他立卷审查问题为准。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45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5"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是否描述了申报产品的通用名称及其确定依据。</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6"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是否描述了申报产品的管理类别，包括：所属分类子目录名称、一级产品类别、二级产品类别，管理类别，分类编码。</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7" name="图片 1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是否描述了申报产品适用范围。</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108"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 xml:space="preserve">是否描述有关申报产品的背景信息概述或特别细节，如：申报产品的历史概述、历次提交的信息，与其他经批准上市产品的关系等。如不适用，应说明。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09" name="图片 1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0" name="图片 1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管理类别是否准确。</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1" name="图片 1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2"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9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无源医疗器械下列信息中适用的内容是否提交：描述工作原理、作用机理（如适用）、结构及组成、原材料（与使用者和/或患者直接或间接接触的材料成分；若器械中包含生物材料或衍生物，描述物质来源和原材料、预期使用目的、主要作用方式；若器械中包含活性药物成分（API）或药物，描述药物名称、预期使用目的、主要作用方式、来源）、交付状态及灭菌方式（如适用，描述灭菌实施者、灭菌方法、灭菌有效期），结构示意图和/或产品图示、使用方法及图示（如适用）以及区别于其他同类产品的特征等内容。</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3"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4" name="图片 1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5" name="图片 1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5"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有源医疗器械下列信息中适用的内容是否提交：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6" name="图片 1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7" name="图片 1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8" name="图片 1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9"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存在多种型号规格的产品，是否明确了各型号规格的区别。是否采用了对比表及带有说明性文字的图片、图表，对于各种型号规格的结构组成（或配置）、功能、产品特征和运行模式、技术参数等内容加以描述。</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19" name="图片 1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0" name="图片 1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1" name="图片 1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3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下列有关产品包装信息中适用的内容是否提交：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（2）若使用者在进行灭菌前需要包装医疗器械或附件时，应当提供正确包装的信息（如材料、成分和尺寸等）。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2" name="图片 1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3" name="图片 1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5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4" name="图片 1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5" name="图片 1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0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CH2.4.4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6" name="图片 1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27" name="图片 1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3"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下列关于适用范围的信息中适用的内容是否提交：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（2）申报产品的预期用途，并描述其适用的医疗阶段（如治疗后的监测、康复等）。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（3）明确目标用户及其操作或使用该产品应当具备的技能/知识/培训。</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（4）说明产品是一次性使用还是重复使用。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（5）说明与其组合使用实现预期用途的其他产品。</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28" name="图片 1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29" name="图片 1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4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下列关于适用人群信息中适用的内容是否提交：</w:t>
            </w:r>
          </w:p>
          <w:p>
            <w:r>
              <w:rPr>
                <w:rFonts w:ascii="Times New Roman" w:hAnsi="Times New Roman" w:eastAsia="仿宋_GB2312"/>
                <w:kern w:val="0"/>
                <w:szCs w:val="21"/>
              </w:rPr>
              <w:t>目标患者人群的信息（如成人、新生儿、婴儿或者儿童）或无预期治疗特定人群的声明，患者选择标准的信息，以及使用过程中需要监测的参数、考虑的因素。</w:t>
            </w:r>
          </w:p>
          <w:p>
            <w:pPr>
              <w:overflowPunct w:val="0"/>
              <w:spacing w:line="300" w:lineRule="exact"/>
              <w:rPr>
                <w:rFonts w:ascii="Times New Roman" w:hAnsi="Times New Roman" w:eastAsia="仿宋_GB2312"/>
                <w:kern w:val="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0" name="图片 1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31" name="图片 1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7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下列关于预期使用环境的信息中适用的内容是否提交：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（1）该产品预期使用的地点，如医疗机构、实验室、救护车、家庭等。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（2）可能影响其安全性和有效性的环境条件，如温度、湿度、压力、移动、振动、海拔等。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2" name="图片 1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3" name="图片 1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9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CH2.5.3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4" name="图片 1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5" name="图片 1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136" name="图片 1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1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CH2.5.4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下列关于禁忌证的信息中适用的内容是否提交：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如适用，通过风险/受益评估后，针对某些疾病、情况或特定的人群（如儿童、老年人、孕妇及哺乳期妇女、肝肾功能不全者），认为不推荐使用该产品，应当明确说明。</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7" name="图片 1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8" name="图片 1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7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CH2.6.1</w:t>
            </w:r>
          </w:p>
        </w:tc>
        <w:tc>
          <w:tcPr>
            <w:tcW w:w="5157" w:type="dxa"/>
            <w:shd w:val="clear" w:color="auto" w:fill="FFFFFF"/>
            <w:vAlign w:val="center"/>
          </w:tcPr>
          <w:p>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截至提交注册申请前，申报产品在各国家或地区的上市批准时间、销售情况。若申报产品在不同国家或地区上市时有差异（如设计、标签、技术参数等），应当逐一描述。</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39" name="图片 1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0" name="图片 1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5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不良事件和召回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同时，应当对上述不良事件、召回进行分析评价，阐明不良事件、召回发生的原因并对其安全性、有效性的影响予以说明。若不良事件、召回数量大，应当根据事件类型总结每个类型涉及的数量。</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1" name="图片 1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2" name="图片 1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CH2.6.3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应当提交申报产品近五年在各国家（地区）销售数量的总结，提供在各国家（地区）的不良事件、召回比率，并进行比率计算关键分析。</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3" name="图片 1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4" name="图片 1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7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CH2.7</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下列关于联合使用器械相关信息中适用的内容是否提交：</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（1）如适用，明确与申报产品联合使用实现预期用途的其他产品的详细信息。</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（2）对于已获得批准的部件或配合使用的附件，应当提供注册证编号和国家药监局官方网站公布的注册证信息。</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5" name="图片 1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46" name="图片 1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4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产品风险管理资料</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7" name="图片 1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提供了风险管理资料，并说明对于每项已判定危害的下列各个过程的可追溯性。</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8" name="图片 1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包含风险分析：包括医疗器械适用范围和与安全性有关特征的识别、危害的识别、估计每个危害处境的风险。</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49" name="图片 1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包含风险评价：对于每个已识别的危害处境，评价和决定是否需要降低风险，若需要，描述如何进行相应风险控制。</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0" name="图片 1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包含风险控制：描述为降低风险所执行风险控制的相关内容。</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1" name="图片 1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包含任何一个或多个剩余风险的可接受性评定。</w:t>
            </w:r>
          </w:p>
          <w:p>
            <w:pPr>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152" name="图片 1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结论显示与产品受益相比综合评价产品风险可以接受。</w:t>
            </w:r>
          </w:p>
          <w:p>
            <w:pPr>
              <w:spacing w:line="300" w:lineRule="exact"/>
              <w:rPr>
                <w:rFonts w:ascii="Times New Roman" w:hAnsi="Times New Roman" w:eastAsia="仿宋_GB2312"/>
                <w:i/>
                <w:kern w:val="0"/>
                <w:szCs w:val="21"/>
              </w:rPr>
            </w:pPr>
          </w:p>
          <w:p>
            <w:pPr>
              <w:spacing w:line="30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p>
            <w:pPr>
              <w:overflowPunct w:val="0"/>
              <w:spacing w:line="300" w:lineRule="exact"/>
              <w:rPr>
                <w:rFonts w:ascii="Times New Roman" w:hAnsi="Times New Roman" w:eastAsia="仿宋_GB2312"/>
                <w:kern w:val="0"/>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3" name="图片 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4" name="图片 1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6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提交了医疗器械安全和性能基本原则清单。</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5" name="图片 1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判断了各</w:t>
            </w:r>
            <w:r>
              <w:rPr>
                <w:rFonts w:ascii="Times New Roman" w:hAnsi="Times New Roman" w:eastAsia="仿宋_GB2312"/>
                <w:kern w:val="0"/>
                <w:szCs w:val="21"/>
              </w:rPr>
              <w:t>项目</w:t>
            </w:r>
            <w:r>
              <w:rPr>
                <w:rFonts w:ascii="Times New Roman" w:hAnsi="Times New Roman" w:eastAsia="仿宋_GB2312"/>
                <w:szCs w:val="21"/>
              </w:rPr>
              <w:t>的</w:t>
            </w:r>
            <w:r>
              <w:rPr>
                <w:rFonts w:ascii="Times New Roman" w:hAnsi="Times New Roman" w:eastAsia="仿宋_GB2312"/>
                <w:kern w:val="0"/>
                <w:szCs w:val="21"/>
              </w:rPr>
              <w:t>适用性。</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6" name="图片 1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对于适用的项目，明确了为符合要求所采用的方法。</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7" name="图片 1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58" name="图片 1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不适用的各项要求，说明了理由。</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注2：关于适用的项目资料提交情况，在其他项目的审查中体现，此处不做审查。</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注3：所采用的方法和所提交的证明性资料的科学性、合理性和充分性，不作为不予立卷的理由。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59" name="图片 1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60" name="图片 1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9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CH3.4.1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注2：除在发布、实施标准文件中另有规定外，新标准实施之日在注册申报之后的，立卷审查不作要求。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1" name="图片 1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2" name="图片 1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3" name="图片 1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76"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对于强制性行业标准，若申报产品结构特征、预期用途、使用方式等与强制性标准的适用范围不一致，申请人应当提出不适用强制性标准的说明，并提供经验证的证明性资料。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4" name="图片 1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5" name="图片 1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33350" cy="171450"/>
                  <wp:effectExtent l="0" t="0" r="0" b="0"/>
                  <wp:docPr id="166" name="图片 1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5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CH3.4.2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67" name="图片 1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提交了产品技术要求。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68" name="图片 1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产品技术要求符合《医疗器械产品技术要求编写指导原则》的格式要求。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69" name="图片 1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0" name="图片 1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6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1" name="图片 1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是否提交了委托有资质的医疗器械检验机构出具的全项目检验报告，并由注册申请人签章。</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2" name="图片 1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3" name="图片 1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4" name="图片 1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5" name="图片 1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7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6" name="图片 1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pPr>
              <w:overflowPunct w:val="0"/>
              <w:spacing w:line="300" w:lineRule="exact"/>
              <w:jc w:val="lef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7" name="图片 1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78" name="图片 1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2"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79" name="图片 1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是否提交了加盖注册申请人签章的全项目检验报告。</w:t>
            </w:r>
          </w:p>
          <w:p>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0" name="图片 1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1" name="图片 1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2" name="图片 1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3" name="图片 1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4" name="图片 1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5" name="图片 1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6" name="图片 1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87" name="图片 1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8" name="图片 1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89" name="图片 1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0" name="图片 1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1" name="图片 1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2" name="图片 1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3" name="图片 1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94" name="图片 1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195" name="图片 1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6" name="图片 1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7" name="图片 1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8" name="图片 1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是否根据申报产品适用范围和技术特征，提供非临床研究综述，逐项描述所开展的研究，概述研究方法和研究结论。</w:t>
            </w:r>
          </w:p>
          <w:p>
            <w:pPr>
              <w:overflowPunct w:val="0"/>
              <w:spacing w:line="300" w:lineRule="exact"/>
              <w:rPr>
                <w:rFonts w:ascii="Times New Roman" w:hAnsi="Times New Roman" w:eastAsia="仿宋_GB2312"/>
                <w:i/>
                <w:szCs w:val="21"/>
              </w:rPr>
            </w:pPr>
          </w:p>
          <w:p/>
          <w:p>
            <w:pPr>
              <w:overflowPunct w:val="0"/>
              <w:spacing w:line="300" w:lineRule="exact"/>
              <w:rPr>
                <w:rFonts w:ascii="Times New Roman" w:hAnsi="Times New Roman" w:eastAsia="仿宋_GB2312"/>
                <w:i/>
                <w:szCs w:val="21"/>
              </w:rPr>
            </w:pPr>
            <w:r>
              <w:rPr>
                <w:rFonts w:ascii="Times New Roman" w:hAnsi="Times New Roman" w:eastAsia="仿宋_GB2312"/>
                <w:i/>
                <w:szCs w:val="21"/>
              </w:rPr>
              <w:t>注：查看非临床研究综述是否针对所有适用的非临床研究均概述了研究方法和研究结论。</w:t>
            </w:r>
          </w:p>
          <w:p>
            <w:pPr>
              <w:overflowPunct w:val="0"/>
              <w:spacing w:line="300" w:lineRule="exact"/>
              <w:rPr>
                <w:rFonts w:ascii="Times New Roman" w:hAnsi="Times New Roman" w:eastAsia="仿宋_GB2312"/>
                <w:i/>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199" name="图片 1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0" name="图片 2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采用建模研究的，应当提供产品建模研究资料。</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1" name="图片 2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2" name="图片 2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3" name="图片 2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5" w:hRule="atLeast"/>
          <w:jc w:val="center"/>
        </w:trPr>
        <w:tc>
          <w:tcPr>
            <w:tcW w:w="1360" w:type="dxa"/>
            <w:shd w:val="clear" w:color="auto" w:fill="FFFFFF"/>
            <w:vAlign w:val="center"/>
          </w:tcPr>
          <w:p/>
          <w:p/>
          <w:p/>
          <w:p>
            <w:pPr>
              <w:overflowPunct w:val="0"/>
              <w:spacing w:line="300" w:lineRule="exact"/>
              <w:jc w:val="center"/>
              <w:rPr>
                <w:rFonts w:ascii="Times New Roman" w:hAnsi="Times New Roman" w:eastAsia="仿宋_GB2312"/>
                <w:szCs w:val="21"/>
                <w:lang w:val="en"/>
              </w:rPr>
            </w:pPr>
            <w:r>
              <w:rPr>
                <w:rFonts w:ascii="Times New Roman" w:hAnsi="Times New Roman" w:eastAsia="仿宋_GB2312"/>
                <w:szCs w:val="21"/>
                <w:lang w:val="en"/>
              </w:rPr>
              <w:t>/</w:t>
            </w:r>
          </w:p>
        </w:tc>
        <w:tc>
          <w:tcPr>
            <w:tcW w:w="9412" w:type="dxa"/>
            <w:gridSpan w:val="6"/>
            <w:shd w:val="clear" w:color="auto" w:fill="FFFFFF"/>
            <w:vAlign w:val="center"/>
          </w:tcPr>
          <w:p>
            <w:pPr>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04" name="图片 2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该产品不涉及有源相关条款。</w:t>
            </w:r>
          </w:p>
          <w:p>
            <w:pPr>
              <w:rPr>
                <w:rFonts w:ascii="Times New Roman" w:hAnsi="Times New Roman" w:eastAsia="仿宋_GB2312"/>
                <w:szCs w:val="21"/>
              </w:rPr>
            </w:pPr>
            <w:r>
              <w:rPr>
                <w:rFonts w:ascii="Times New Roman" w:hAnsi="Times New Roman" w:eastAsia="仿宋_GB2312"/>
                <w:i/>
                <w:szCs w:val="21"/>
              </w:rPr>
              <w:t>注：有源相关条款（紫色）默认不适用。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7"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CH3.5.1</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kern w:val="0"/>
                <w:szCs w:val="21"/>
              </w:rPr>
              <w:t>物理性能的研究：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05" name="图片 2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提供了产品物理和/或机械性能指标的确定依据、设计输入来源以及临床意义，所采用的标准或方法、采用的原因及理论基础。</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06" name="图片 2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注1：应对需要开展的物理性能研究进行判定，所有需要开展的研究均提交了研究资料，才可勾选。</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7" name="图片 2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8" name="图片 2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09" name="图片 2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6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燃爆风险相关的研究：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10" name="图片 2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对于暴露于易燃、易爆物质或与其他可燃物、致燃物联合使用的医疗器械，是否提供了燃爆风险研究资料，证明在正常状态及单一故障状态下，燃爆风险可接受。</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11" name="图片 2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2" name="图片 2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3" name="图片 2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14" name="图片 2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21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联合使用相关研究：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215" name="图片 2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1.申报产品预期与其他医疗器械、药品、非医疗器械产品联合使用实现同一预期用途，是否提供了证明联合使用安全有效的研究资料，包括互联基本信息（连接类型、接口、协议、最低性能）、联合使用风险及控制措施、联合使用上的限制，兼容性研究等。</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2.联合药物使用的，是否提供了药物相容性研究资料，证明药品和器械联合使用的性能符合其适应证和预期用途。</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216" name="图片 2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r>
              <w:rPr>
                <w:rFonts w:ascii="Times New Roman" w:hAnsi="Times New Roman" w:eastAsia="仿宋_GB2312"/>
                <w:kern w:val="0"/>
                <w:szCs w:val="21"/>
              </w:rPr>
              <w:t xml:space="preserve">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7" name="图片 2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8" name="图片 2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color w:val="FF0000"/>
                <w:sz w:val="21"/>
                <w:szCs w:val="21"/>
              </w:rPr>
            </w:pPr>
            <w:r>
              <w:rPr>
                <w:rFonts w:ascii="Times New Roman" w:hAnsi="Times New Roman" w:eastAsia="仿宋_GB2312"/>
                <w:sz w:val="21"/>
                <w:szCs w:val="21"/>
              </w:rPr>
              <w:drawing>
                <wp:inline distT="0" distB="0" distL="0" distR="0">
                  <wp:extent cx="123825" cy="171450"/>
                  <wp:effectExtent l="0" t="0" r="9525" b="0"/>
                  <wp:docPr id="219" name="图片 2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量效关系和能量安全的研究：</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20" name="图片 2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对于向患者提供能量或物质治疗的医疗器械，是否提供了量效关系和能量安全性研究资料，提供证明治疗参数设置的安全性、有效性、合理性，以及除预期靶组织外，能量不会对正常组织造成不可接受的伤害的研究资料。</w:t>
            </w:r>
          </w:p>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21" name="图片 2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是否提供了研究方案和研究报告。</w:t>
            </w:r>
          </w:p>
          <w:p>
            <w:pPr>
              <w:overflowPunct w:val="0"/>
              <w:spacing w:line="300" w:lineRule="exact"/>
              <w:rPr>
                <w:rFonts w:ascii="Times New Roman" w:hAnsi="Times New Roman" w:eastAsia="仿宋_GB2312"/>
                <w:i/>
                <w:szCs w:val="21"/>
              </w:rPr>
            </w:pPr>
          </w:p>
          <w:p>
            <w:pPr>
              <w:overflowPunct w:val="0"/>
              <w:spacing w:line="300" w:lineRule="exact"/>
              <w:rPr>
                <w:rFonts w:ascii="Times New Roman" w:hAnsi="Times New Roman" w:eastAsia="仿宋_GB2312"/>
                <w:i/>
                <w:szCs w:val="21"/>
              </w:rPr>
            </w:pPr>
            <w:r>
              <w:rPr>
                <w:rFonts w:ascii="Times New Roman" w:hAnsi="Times New Roman" w:eastAsia="仿宋_GB2312"/>
                <w:i/>
                <w:szCs w:val="21"/>
              </w:rPr>
              <w:t xml:space="preserve">注1：对适用性进行判定。若适用，仅对是否提交相关资料进行审查，资料的充分性、科学性等问题不作为不予立卷的理由。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szCs w:val="21"/>
              </w:rPr>
              <w:t>注3：以上所有选项都打勾，本项目选择“是”。</w:t>
            </w:r>
            <w:r>
              <w:rPr>
                <w:rFonts w:ascii="Times New Roman" w:hAnsi="Times New Roman" w:eastAsia="仿宋_GB2312"/>
                <w:szCs w:val="21"/>
              </w:rPr>
              <w:t xml:space="preserve">   </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2" name="图片 2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3" name="图片 2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4" name="图片 2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color w:val="FF0000"/>
                <w:kern w:val="0"/>
                <w:szCs w:val="21"/>
              </w:rPr>
            </w:pPr>
          </w:p>
        </w:tc>
        <w:tc>
          <w:tcPr>
            <w:tcW w:w="1134" w:type="dxa"/>
            <w:shd w:val="clear" w:color="auto" w:fill="FFFFFF"/>
          </w:tcPr>
          <w:p>
            <w:pPr>
              <w:overflowPunct w:val="0"/>
              <w:spacing w:line="300" w:lineRule="exact"/>
              <w:rPr>
                <w:rFonts w:ascii="Times New Roman" w:hAnsi="Times New Roman"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25"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CH3.5.2</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kern w:val="0"/>
                <w:szCs w:val="21"/>
              </w:rPr>
              <w:t>化学性能的研究：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25" name="图片 2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提供了产品化学/材料表征指标的确定依据、设计输入来源以及临床意义，所采用的标准或方法、采用的原因及理论基础。</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80975"/>
                  <wp:effectExtent l="0" t="0" r="9525" b="9525"/>
                  <wp:docPr id="226" name="图片 2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r>
              <w:rPr>
                <w:rFonts w:ascii="Times New Roman" w:hAnsi="Times New Roman" w:eastAsia="仿宋_GB2312"/>
                <w:kern w:val="0"/>
                <w:szCs w:val="21"/>
              </w:rPr>
              <w:t>各研究资料均提供了研究方案和研究报告。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注1：应对需要开展的化学性能研究进行判定，所有需要开展的研究均提交了研究资料，才可勾选。</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7" name="图片 2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8" name="图片 2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29" name="图片 2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22"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CH3.5.3</w:t>
            </w: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电气系统安全性研究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230" name="图片 2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是否提供电气安全性、机械和环境保护以及电磁兼容性的研究资料，说明适用的标准以及开展的研究。</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drawing>
                <wp:inline distT="0" distB="0" distL="0" distR="0">
                  <wp:extent cx="133350" cy="171450"/>
                  <wp:effectExtent l="0" t="0" r="0" b="0"/>
                  <wp:docPr id="231" name="图片 2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注1：应对适用的专用、通用要求进行判定，所有需要开展的研究均提交了全项目研究资料，才可勾选。对专用、通用标准中具体项目的适用性判定的准确性，在立卷审查时不作判断。</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p>
            <w:r>
              <w:rPr>
                <w:rFonts w:ascii="Times New Roman" w:hAnsi="Times New Roman" w:eastAsia="仿宋_GB2312"/>
                <w:i/>
                <w:kern w:val="0"/>
                <w:szCs w:val="21"/>
              </w:rPr>
              <w:t>注3：以上所有选项都打勾，本项目选择“是”。</w:t>
            </w:r>
          </w:p>
          <w:p/>
          <w:p/>
          <w:p>
            <w:pPr>
              <w:overflowPunct w:val="0"/>
              <w:spacing w:line="300" w:lineRule="exact"/>
              <w:rPr>
                <w:rFonts w:ascii="Times New Roman" w:hAnsi="Times New Roman" w:eastAsia="仿宋_GB2312"/>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2" name="图片 2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3" name="图片 2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4" name="图片 2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CH3.5.4</w:t>
            </w: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辐射安全研究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35" name="图片 2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对于具有辐射或潜在辐射危害（包括电离辐射和非电离辐射）的产品，是否提供辐射安全的研究资料，包括：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（1）说明符合的辐射安全通用及专用标准,对于标准中的不适用条款应详细说明理由；</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（2）说明辐射的类型并提供辐射安全验证资料，应确保辐射能量、辐射分布以及其他辐射关键特性能够得到合理的控制和调整，并可在使用过程中进行预估、监控。（如适用）</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（3）提供减少使用者、他人和患者在运输、贮存、安装、使用中辐射吸收剂量的防护措施，避免误用的方法。对于需要安装的产品，应当明确有关验收和性能测试、验收标准及维护程序的信息。</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36" name="图片 2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是否提供了研究方案和研究报告。</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注1：对适用性进行判定。若适用，仅对是否提交相关资料进行审查，资料的充分性、科学性等问题不作为不予立卷的理由。                                            </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7" name="图片 2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38" name="图片 2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39" name="图片 2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p/>
          <w:p/>
          <w:p>
            <w:pPr>
              <w:overflowPunct w:val="0"/>
              <w:spacing w:line="300" w:lineRule="exact"/>
              <w:jc w:val="center"/>
              <w:rPr>
                <w:rFonts w:ascii="Times New Roman" w:hAnsi="Times New Roman" w:eastAsia="仿宋_GB2312"/>
                <w:szCs w:val="21"/>
                <w:lang w:val="en"/>
              </w:rPr>
            </w:pPr>
            <w:r>
              <w:rPr>
                <w:rFonts w:ascii="Times New Roman" w:hAnsi="Times New Roman" w:eastAsia="仿宋_GB2312"/>
                <w:szCs w:val="21"/>
                <w:lang w:val="en"/>
              </w:rPr>
              <w:t>/</w:t>
            </w:r>
          </w:p>
        </w:tc>
        <w:tc>
          <w:tcPr>
            <w:tcW w:w="9412" w:type="dxa"/>
            <w:gridSpan w:val="6"/>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40" name="图片 2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该产品不涉及软件相关条款。</w:t>
            </w:r>
          </w:p>
          <w:p>
            <w:pPr>
              <w:overflowPunct w:val="0"/>
              <w:spacing w:line="300" w:lineRule="exact"/>
              <w:rPr>
                <w:rFonts w:ascii="Times New Roman" w:hAnsi="Times New Roman" w:eastAsia="仿宋_GB2312"/>
                <w:szCs w:val="21"/>
              </w:rPr>
            </w:pPr>
            <w:r>
              <w:rPr>
                <w:rFonts w:ascii="Times New Roman" w:hAnsi="Times New Roman" w:eastAsia="仿宋_GB2312"/>
                <w:i/>
                <w:szCs w:val="21"/>
              </w:rPr>
              <w:t>注：CH3.5.5默认不适用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27"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w:t>
            </w: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软件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含有软件组件的产品和独立软件，是否提供了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注1：对适用性进行判定。若适用，仅关注相关内容是否给出，资料的充分性、科学性等问题不作为不予立卷的理由。</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1" name="图片 2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2" name="图片 2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3" name="图片 2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0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现成软件</w:t>
            </w:r>
            <w:r>
              <w:rPr>
                <w:rFonts w:ascii="Times New Roman" w:hAnsi="Times New Roman" w:eastAsia="仿宋_GB2312"/>
                <w:kern w:val="0"/>
                <w:szCs w:val="21"/>
                <w:lang w:val="en"/>
              </w:rPr>
              <w:t>：</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使用现成软件的产品，是否根据现成软件的类型、使用方式等情况提供相应软件研究资料和网络安全研究资料。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4" name="图片 2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5" name="图片 2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6" name="图片 2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7"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人工智能</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采用深度学习等人工智能技术实现预期功能与用途，是否提供算法研究资料，包括算法基本信息、数据收集、算法训练、算法性能评估等内容。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7" name="图片 2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48" name="图片 2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49" name="图片 2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9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其他</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用移动计算、云计算、虚拟现实等信息通信技术实现预期功能与用途，是否提供相应技术研究资料，包括基本信息、需求规范、风险管理、验证与确认、维护计划等内容。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0" name="图片 2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1" name="图片 2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2" name="图片 2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7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CH3.5.5.11</w:t>
            </w: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网络安全</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pStyle w:val="7"/>
              <w:adjustRightInd w:val="0"/>
              <w:snapToGrid w:val="0"/>
              <w:spacing w:line="300" w:lineRule="exact"/>
              <w:rPr>
                <w:rFonts w:ascii="Times New Roman" w:hAnsi="Times New Roman" w:eastAsia="仿宋_GB2312"/>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注1：对适用性进行判定。若适用，仅关注相关内容是否给出，资料的充分性、科学性等问题不作为不予立卷的理由。</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i/>
                <w:sz w:val="21"/>
                <w:szCs w:val="21"/>
              </w:rPr>
              <w:t>注2：注意查看是否按照相应软件安全性级别提交相应资料。软件安全性级别判定的准确性不作为立卷审查的要求。</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3" name="图片 2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4" name="图片 2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5" name="图片 2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CH3.5.5.12</w:t>
            </w:r>
          </w:p>
        </w:tc>
        <w:tc>
          <w:tcPr>
            <w:tcW w:w="5157" w:type="dxa"/>
            <w:shd w:val="clear" w:color="auto" w:fill="FFFFFF"/>
            <w:vAlign w:val="center"/>
          </w:tcPr>
          <w:p>
            <w:pPr>
              <w:pStyle w:val="7"/>
              <w:adjustRightInd w:val="0"/>
              <w:snapToGrid w:val="0"/>
              <w:spacing w:line="300" w:lineRule="exact"/>
              <w:rPr>
                <w:rFonts w:ascii="Times New Roman" w:hAnsi="Times New Roman" w:eastAsia="仿宋_GB2312"/>
                <w:sz w:val="21"/>
                <w:szCs w:val="21"/>
                <w:lang w:val="en"/>
              </w:rPr>
            </w:pPr>
            <w:r>
              <w:rPr>
                <w:rFonts w:ascii="Times New Roman" w:hAnsi="Times New Roman" w:eastAsia="仿宋_GB2312"/>
                <w:sz w:val="21"/>
                <w:szCs w:val="21"/>
              </w:rPr>
              <w:t>互操作性</w:t>
            </w:r>
            <w:r>
              <w:rPr>
                <w:rFonts w:ascii="Times New Roman" w:hAnsi="Times New Roman" w:eastAsia="仿宋_GB2312"/>
                <w:sz w:val="21"/>
                <w:szCs w:val="21"/>
                <w:lang w:val="en"/>
              </w:rPr>
              <w:t>：</w:t>
            </w:r>
          </w:p>
          <w:p>
            <w:pPr>
              <w:pStyle w:val="7"/>
              <w:adjustRightInd w:val="0"/>
              <w:snapToGrid w:val="0"/>
              <w:spacing w:line="300" w:lineRule="exact"/>
              <w:rPr>
                <w:rFonts w:ascii="Times New Roman" w:hAnsi="Times New Roman" w:eastAsia="仿宋_GB2312"/>
                <w:sz w:val="21"/>
                <w:szCs w:val="21"/>
              </w:rPr>
            </w:pPr>
            <w:r>
              <w:rPr>
                <w:rFonts w:ascii="Times New Roman" w:hAnsi="Times New Roman" w:eastAsia="仿宋_GB2312"/>
                <w:sz w:val="21"/>
                <w:szCs w:val="21"/>
              </w:rPr>
              <w:t>通过电子接口与其他医疗器械或非医疗器械交换并使用信息，是否提供互操作性研究资料，包括基本信息、需求规范、风险管理、验证与确认、维护计划等内容。</w:t>
            </w:r>
          </w:p>
          <w:p>
            <w:pPr>
              <w:pStyle w:val="7"/>
              <w:adjustRightInd w:val="0"/>
              <w:snapToGrid w:val="0"/>
              <w:spacing w:line="300" w:lineRule="exact"/>
              <w:rPr>
                <w:rFonts w:ascii="Times New Roman" w:hAnsi="Times New Roman" w:eastAsia="仿宋_GB2312"/>
                <w:i/>
                <w:sz w:val="21"/>
                <w:szCs w:val="21"/>
              </w:rPr>
            </w:pPr>
          </w:p>
          <w:p>
            <w:pPr>
              <w:pStyle w:val="7"/>
              <w:adjustRightInd w:val="0"/>
              <w:snapToGrid w:val="0"/>
              <w:spacing w:line="300" w:lineRule="exact"/>
              <w:rPr>
                <w:rFonts w:ascii="Times New Roman" w:hAnsi="Times New Roman" w:eastAsia="仿宋_GB2312"/>
                <w:i/>
                <w:sz w:val="21"/>
                <w:szCs w:val="21"/>
              </w:rPr>
            </w:pPr>
            <w:r>
              <w:rPr>
                <w:rFonts w:ascii="Times New Roman" w:hAnsi="Times New Roman" w:eastAsia="仿宋_GB2312"/>
                <w:i/>
                <w:sz w:val="21"/>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6" name="图片 2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57" name="图片 2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58" name="图片 2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r>
              <w:rPr>
                <w:rFonts w:ascii="Times New Roman" w:hAnsi="Times New Roman" w:eastAsia="仿宋_GB2312"/>
                <w:szCs w:val="21"/>
                <w:lang w:val="en"/>
              </w:rPr>
              <w:t>/</w:t>
            </w:r>
          </w:p>
          <w:p/>
          <w:p>
            <w:pPr>
              <w:overflowPunct w:val="0"/>
              <w:spacing w:line="300" w:lineRule="exact"/>
              <w:jc w:val="center"/>
              <w:rPr>
                <w:rFonts w:ascii="Times New Roman" w:hAnsi="Times New Roman" w:eastAsia="仿宋_GB2312"/>
                <w:szCs w:val="21"/>
              </w:rPr>
            </w:pPr>
          </w:p>
        </w:tc>
        <w:tc>
          <w:tcPr>
            <w:tcW w:w="9412" w:type="dxa"/>
            <w:gridSpan w:val="6"/>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23825" cy="171450"/>
                  <wp:effectExtent l="0" t="0" r="9525" b="0"/>
                  <wp:docPr id="259" name="图片 2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Cs w:val="21"/>
              </w:rPr>
              <w:t>该产品不涉及生物学评价相关条款。</w:t>
            </w:r>
          </w:p>
          <w:p>
            <w:pPr>
              <w:overflowPunct w:val="0"/>
              <w:spacing w:line="300" w:lineRule="exact"/>
              <w:rPr>
                <w:rFonts w:ascii="Times New Roman" w:hAnsi="Times New Roman" w:eastAsia="仿宋_GB2312"/>
                <w:i/>
                <w:szCs w:val="21"/>
              </w:rPr>
            </w:pPr>
            <w:r>
              <w:rPr>
                <w:rFonts w:ascii="Times New Roman" w:hAnsi="Times New Roman" w:eastAsia="仿宋_GB2312"/>
                <w:i/>
                <w:szCs w:val="21"/>
              </w:rPr>
              <w:t>注：CH3.5.6默认不适用。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9"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CH3.5.6</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提供了</w:t>
            </w:r>
            <w:r>
              <w:rPr>
                <w:rFonts w:ascii="Times New Roman" w:hAnsi="Times New Roman" w:eastAsia="仿宋_GB2312"/>
                <w:b/>
                <w:kern w:val="0"/>
                <w:szCs w:val="21"/>
              </w:rPr>
              <w:t>所有</w:t>
            </w:r>
            <w:r>
              <w:rPr>
                <w:rFonts w:ascii="Times New Roman" w:hAnsi="Times New Roman" w:eastAsia="仿宋_GB2312"/>
                <w:kern w:val="0"/>
                <w:szCs w:val="21"/>
              </w:rPr>
              <w:t>与患者直接或间接接触器械的生物学评价资料，并包括：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（2）描述申报产品的物理和/或化学信息并考虑材料表征（如适用），如器械的物理作用可能产生生物学风险，应当进行评价。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（3）生物学评价的策略、依据和方法。</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（4）已有数据和结果的评价。</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（5）选择或豁免生物学试验的理由和论证。</w:t>
            </w:r>
          </w:p>
          <w:p>
            <w:pPr>
              <w:overflowPunct w:val="0"/>
              <w:spacing w:line="300" w:lineRule="exact"/>
              <w:rPr>
                <w:rFonts w:ascii="Times New Roman" w:hAnsi="Times New Roman" w:eastAsia="仿宋_GB2312"/>
                <w:i/>
                <w:kern w:val="0"/>
                <w:szCs w:val="21"/>
              </w:rPr>
            </w:pPr>
            <w:r>
              <w:rPr>
                <w:rFonts w:ascii="Times New Roman" w:hAnsi="Times New Roman" w:eastAsia="仿宋_GB2312"/>
                <w:kern w:val="0"/>
                <w:szCs w:val="21"/>
              </w:rPr>
              <w:t>（6）完成生物学评价所需的其他数据。</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注：对适用性进行判定。若适用，仅关注相关内容是否提交，内容是否充分不作为不予立卷的理由。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0" name="图片 2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1" name="图片 2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2" name="图片 2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91"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生物学评价资料中认为需要开展的生物学试验，是否提交了完整试验报告。</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3" name="图片 2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4" name="图片 2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5" name="图片 2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4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生物学试验应在具有生物学试验资质的医疗器械检验机构按照相关标准进行试验。</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6" name="图片 2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67" name="图片 2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8" name="图片 2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国外实验室出具的生物学试验报告，附有国外实验室表明其符合GLP实验室要求的质量保证文件。</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69" name="图片 2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0" name="图片 2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1" name="图片 2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84"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若医疗器械材料可能释放颗粒进入患者和使用者体内，从而产生与颗粒尺寸和性质相关风险，如纳米材料，对所有包含、产生或由其组成的医疗器械，是否提供相关生物学风险研究资料。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2" name="图片 2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3" name="图片 2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4" name="图片 2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05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若根据申报产品预期用途，其会被人体吸收、代谢，如可吸收产品，是否提供所用材料/物质与人体组织、细胞和体液之间相容性的研究资料。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r>
              <w:rPr>
                <w:rFonts w:ascii="Times New Roman" w:hAnsi="Times New Roman" w:eastAsia="仿宋_GB2312"/>
                <w:kern w:val="0"/>
                <w:szCs w:val="21"/>
              </w:rPr>
              <w:t>。</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5" name="图片 2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76" name="图片 2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77" name="图片 2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CH3.5.8</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生物源材料的安全性研究：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78" name="图片 2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对于含有同种异体材料、动物源性材料或生物活性物质等具有生物安全风险的产品，是否提供相应生物安全性研究资料。</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79" name="图片 2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生物安全性研究资料应当包括：</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（1）相应材料或物质的情况，组织、细胞和材料的获取、加工、保存、测试和处理过程。</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（2）阐述来源，并说明生产过程中灭活和去除病毒和/或传染性因子的工艺过程，提供有效性验证数据或相关资料。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（3）说明降低免疫原性物质的方法和/或工艺过程，提供质量控制指标与验证性实验数据或相关资料。</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（4）支持生物源材料安全性的其他资料。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注2：以上所有选项都打勾，本项目选择“是”。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0" name="图片 2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1" name="图片 2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2" name="图片 2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w:t>
            </w:r>
          </w:p>
        </w:tc>
        <w:tc>
          <w:tcPr>
            <w:tcW w:w="9412" w:type="dxa"/>
            <w:gridSpan w:val="6"/>
            <w:shd w:val="clear" w:color="auto" w:fill="FFFFFF"/>
            <w:vAlign w:val="center"/>
          </w:tcPr>
          <w:p>
            <w:r>
              <w:rPr>
                <w:rFonts w:ascii="Times New Roman" w:hAnsi="Times New Roman" w:eastAsia="仿宋_GB2312"/>
                <w:szCs w:val="21"/>
              </w:rPr>
              <w:drawing>
                <wp:inline distT="0" distB="0" distL="0" distR="0">
                  <wp:extent cx="133350" cy="171450"/>
                  <wp:effectExtent l="0" t="0" r="0" b="0"/>
                  <wp:docPr id="283" name="图片 2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该产品不涉及灭菌要求。</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lang w:val="en"/>
              </w:rPr>
            </w:pPr>
            <w:r>
              <w:rPr>
                <w:rFonts w:ascii="Times New Roman" w:hAnsi="Times New Roman" w:eastAsia="仿宋_GB2312"/>
                <w:i/>
                <w:kern w:val="0"/>
                <w:szCs w:val="21"/>
              </w:rPr>
              <w:t>注：CH3.5.9.1-CH3.5.9.3默认不适用。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90"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CH3.5.9.1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使用者灭菌：</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84" name="图片 2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是否明确推荐的灭菌工艺（方法和参数）、所推荐灭菌工艺的确定依据以及验证的相关研究资料。</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285" name="图片 2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对可耐受两次或多次灭菌的产品，是否提供产品所推荐灭菌工艺耐受性的研究资料。</w:t>
            </w:r>
          </w:p>
          <w:p>
            <w:pPr>
              <w:overflowPunct w:val="0"/>
              <w:spacing w:line="300" w:lineRule="exact"/>
              <w:rPr>
                <w:rFonts w:ascii="Times New Roman" w:hAnsi="Times New Roman" w:eastAsia="仿宋_GB2312"/>
                <w:kern w:val="0"/>
                <w:szCs w:val="21"/>
              </w:rPr>
            </w:pPr>
          </w:p>
          <w:p>
            <w:r>
              <w:rPr>
                <w:rFonts w:ascii="Times New Roman" w:hAnsi="Times New Roman" w:eastAsia="仿宋_GB2312"/>
                <w:i/>
                <w:kern w:val="0"/>
                <w:szCs w:val="21"/>
              </w:rPr>
              <w:t>注：对适用性进行判定。若适用，仅对是否提交相关资料进行审查，资料的充分性、科学性等问题不作为不予立卷的理由。</w:t>
            </w:r>
          </w:p>
          <w:p/>
          <w:p>
            <w:pPr>
              <w:overflowPunct w:val="0"/>
              <w:spacing w:line="300" w:lineRule="exact"/>
              <w:rPr>
                <w:rFonts w:ascii="Times New Roman" w:hAnsi="Times New Roman" w:eastAsia="仿宋_GB2312"/>
                <w:i/>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6" name="图片 2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87" name="图片 2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8"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2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以非无菌状态交付，且使用前需灭菌的医疗器械，是否提供证明包装能减少产品受到微生物污染的风险，且适用于生产企业规定灭菌方法的研究资料。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89" name="图片 2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0" name="图片 2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91" name="图片 2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生产企业灭菌：</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是否明确灭菌工艺（方法和参数）和无菌保证水平（SAL），并提供灭菌验证及确认的相关研究资料。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2" name="图片 2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3" name="图片 2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4" name="图片 2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8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CH3.5.9.3</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残留毒性：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产品经灭菌或消毒后可能产生残留物质,是否对灭菌或消毒后的产品进行残留毒性的研究，明确残留物信息及采取的处理方法，并提供相关研究资料。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5" name="图片 2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6" name="图片 2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297" name="图片 2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8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CH3.5.9.4</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使用者清洁和消毒：</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是否明确推荐的清洗和消毒工艺（方法和参数）、工艺的确定依据以及验证的相关研究资料。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298" name="图片 2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299" name="图片 2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0" name="图片 3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68"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CH3.5.10</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是否提供对开展动物试验研究进行科学决策论证/说明资料。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理论上讲，是否需要开展动物试验，应在评估其他研究的充分性基础上进行判定，立卷审查环节很难对所有情况进行准确的判断。但对于有明确要求的（例如有相关的指导原则要求）或其他在立卷环节可明确进行判断的情形，立卷审查人员可给出结论。不属于上述情形的，可勾选“不适用”，在审评环节再进一步进行判断。</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注2：若虽然未依照相关要求提交临床前动物试验研究资料，但基本合理阐述了理由，可勾选“不适用”。</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1" name="图片 3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02" name="图片 3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3" name="图片 3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68"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申请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pPr>
              <w:overflowPunct w:val="0"/>
              <w:spacing w:line="300" w:lineRule="exact"/>
              <w:rPr>
                <w:rFonts w:ascii="Times New Roman" w:hAnsi="Times New Roman" w:eastAsia="仿宋_GB2312"/>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4" name="图片 3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05" name="图片 3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06" name="图片 3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1"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CH3.6</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07" name="图片 3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是否提供与申报产品相关的已发表的非临床研究（如尸体研究、生物力学研究等）文献/书目列表，并提供相关内容的复印件（外文应同时提供翻译件）。</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08" name="图片 3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kern w:val="0"/>
                <w:szCs w:val="21"/>
              </w:rPr>
              <w:t>如未检索到与申报产品相关的非临床文献/书目，是否提供相关的声明。</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注2：对适用性进行判定。若适用，仅对是否提交相关资料进行审查，资料的充分性、科学性等问题不作为不予立卷的理由。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09" name="图片 3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10" name="图片 3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438"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CH3.7.1</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货架有效期：</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1" name="图片 3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12" name="图片 3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3" name="图片 3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使用稳定性：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是否提供使用稳定性/可靠性研究资料，证明在生产企业规定的使用期限/使用次数内，在正常使用、维护和校准（如适用）情况下，产品的性能功能满足使用要求。</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4" name="图片 3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15" name="图片 3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6" name="图片 3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6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CH3.7.2</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运输稳定性：</w:t>
            </w:r>
          </w:p>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运输稳定性和包装研究资料，证明在生产企业规定的运输条件下，运输过程中的环境条件（例如：震动、振动、温度和湿度的波动）不会对医疗器械的特性和性能，包括完整性和清洁度，造成不利影响。</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注1：对适用性进行判定。若适用，仅对是否提交相关资料进行审查，资料的充分性、科学性等问题不作为不予立卷的理由。</w:t>
            </w: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注2：应浏览研究目的、研究结论等信息，研究资料为证明符合上文具体要求所开展的研究，才可勾选。</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7" name="图片 3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18" name="图片 3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5" w:hRule="atLeast"/>
          <w:jc w:val="center"/>
        </w:trPr>
        <w:tc>
          <w:tcPr>
            <w:tcW w:w="1360" w:type="dxa"/>
            <w:vMerge w:val="restart"/>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CH3.8</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按照免临床评价目录对比提交相关资料的，请回答“医疗器械免临床评价目录对比立卷审查表”中适用的问题。并在此处给出最终的总结论。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szCs w:val="21"/>
              </w:rPr>
            </w:pPr>
            <w:r>
              <w:rPr>
                <w:rFonts w:ascii="Times New Roman" w:hAnsi="Times New Roman" w:eastAsia="仿宋_GB2312"/>
                <w:i/>
                <w:kern w:val="0"/>
                <w:szCs w:val="21"/>
              </w:rPr>
              <w:t>注：</w:t>
            </w:r>
            <w:r>
              <w:rPr>
                <w:rFonts w:ascii="Times New Roman" w:hAnsi="Times New Roman" w:eastAsia="仿宋_GB2312"/>
                <w:i/>
                <w:szCs w:val="21"/>
              </w:rPr>
              <w:t>若产品不包含</w:t>
            </w:r>
            <w:r>
              <w:rPr>
                <w:rFonts w:ascii="Times New Roman" w:hAnsi="Times New Roman" w:eastAsia="仿宋_GB2312"/>
                <w:i/>
                <w:kern w:val="0"/>
                <w:szCs w:val="21"/>
              </w:rPr>
              <w:t>免于进行临床评价的第二类、第三类医疗器械，应选择“不适用”。</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19" name="图片 3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20" name="图片 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321" name="图片 3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0"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Cs/>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322" name="图片 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对含有一次性使用的医疗器械，是否提供证明其无法重复使用的支持性资料。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3" name="图片 3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24" name="图片 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5" name="图片 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13" w:hRule="atLeast"/>
          <w:jc w:val="center"/>
        </w:trPr>
        <w:tc>
          <w:tcPr>
            <w:tcW w:w="1360" w:type="dxa"/>
            <w:vMerge w:val="continue"/>
            <w:shd w:val="clear" w:color="auto" w:fill="FFFFFF"/>
            <w:vAlign w:val="center"/>
          </w:tcPr>
          <w:p>
            <w:pPr>
              <w:overflowPunct w:val="0"/>
              <w:spacing w:line="300" w:lineRule="exact"/>
              <w:jc w:val="center"/>
              <w:rPr>
                <w:rFonts w:ascii="Times New Roman" w:hAnsi="Times New Roman" w:eastAsia="仿宋_GB2312"/>
                <w:b/>
                <w:kern w:val="0"/>
                <w:szCs w:val="21"/>
              </w:rPr>
            </w:pP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是否提供了证明产品安全性、有效性的其他研究资料。</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6" name="图片 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27" name="图片 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8" name="图片 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第4章——临床评价资料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
                <w:kern w:val="0"/>
                <w:szCs w:val="21"/>
              </w:rPr>
            </w:pPr>
            <w:r>
              <w:rPr>
                <w:rFonts w:ascii="Times New Roman" w:hAnsi="Times New Roman" w:eastAsia="仿宋_GB2312"/>
                <w:kern w:val="0"/>
                <w:szCs w:val="21"/>
              </w:rPr>
              <w:t>/</w:t>
            </w:r>
          </w:p>
        </w:tc>
        <w:tc>
          <w:tcPr>
            <w:tcW w:w="5157" w:type="dxa"/>
            <w:shd w:val="clear" w:color="auto" w:fill="FFFFFF"/>
            <w:vAlign w:val="center"/>
          </w:tcPr>
          <w:p>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请回答“医疗器械临床评价立卷审查表”中适用的问题。并在此处给出最终的总结论。</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29" name="图片 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2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0" name="图片 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1" name="图片 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第5章——产品说明书和标签样稿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89"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CH5.2</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332" name="图片 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提交了所有最小销售单元的标签样稿。</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333" name="图片 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所提交标签包含了</w:t>
            </w:r>
            <w:r>
              <w:rPr>
                <w:rFonts w:ascii="Times New Roman" w:hAnsi="Times New Roman" w:eastAsia="仿宋_GB2312"/>
                <w:kern w:val="0"/>
                <w:szCs w:val="21"/>
              </w:rPr>
              <w:t>《医疗器械说明书和标签管理规定》第十三条所要求的内容。</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4" name="图片 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5" name="图片 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4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CH5.3</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336" name="图片 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提交了所有最小销售单元的说明书。</w:t>
            </w:r>
          </w:p>
          <w:p>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337" name="图片 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所提交说明书包含了</w:t>
            </w:r>
            <w:r>
              <w:rPr>
                <w:rFonts w:ascii="Times New Roman" w:hAnsi="Times New Roman" w:eastAsia="仿宋_GB2312"/>
                <w:kern w:val="0"/>
                <w:szCs w:val="21"/>
              </w:rPr>
              <w:t>《医疗器械说明书和标签管理规定》第十条所要求的内容。</w:t>
            </w:r>
          </w:p>
          <w:p>
            <w:pPr>
              <w:overflowPunct w:val="0"/>
              <w:spacing w:line="300" w:lineRule="exact"/>
              <w:rPr>
                <w:rFonts w:ascii="Times New Roman" w:hAnsi="Times New Roman" w:eastAsia="仿宋_GB2312"/>
                <w:i/>
                <w:kern w:val="0"/>
                <w:szCs w:val="21"/>
              </w:rPr>
            </w:pPr>
          </w:p>
          <w:p>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8" name="图片 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39" name="图片 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1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CH5.10</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如适用，应提交对产品信息进行补充说明的其他文件。</w:t>
            </w:r>
          </w:p>
          <w:p>
            <w:pPr>
              <w:overflowPunct w:val="0"/>
              <w:spacing w:line="300" w:lineRule="exact"/>
              <w:rPr>
                <w:rFonts w:ascii="Times New Roman" w:hAnsi="Times New Roman" w:eastAsia="仿宋_GB2312"/>
                <w:szCs w:val="21"/>
              </w:rPr>
            </w:pPr>
          </w:p>
          <w:p>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注：对适用性进行判定。若适用，仅对是否提交相关资料进行审查，资料的充分性等问题不作为不予立卷的理由。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0" name="图片 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1" name="图片 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2" name="图片 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第6A章——质量管理体系文件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04"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CH6A.1</w:t>
            </w:r>
          </w:p>
        </w:tc>
        <w:tc>
          <w:tcPr>
            <w:tcW w:w="5157" w:type="dxa"/>
            <w:shd w:val="clear" w:color="auto" w:fill="FFFFFF"/>
            <w:vAlign w:val="center"/>
          </w:tcPr>
          <w:p>
            <w:pPr>
              <w:overflowPunct w:val="0"/>
              <w:spacing w:line="300" w:lineRule="exact"/>
              <w:rPr>
                <w:rFonts w:ascii="Times New Roman" w:hAnsi="Times New Roman" w:eastAsia="仿宋_GB2312"/>
                <w:szCs w:val="21"/>
              </w:rPr>
            </w:pPr>
            <w:r>
              <w:rPr>
                <w:rFonts w:ascii="Times New Roman" w:hAnsi="Times New Roman" w:eastAsia="仿宋_GB2312"/>
                <w:szCs w:val="21"/>
              </w:rPr>
              <w:t>是否提交了已按照相关法规要求建立相应的质量管理体系，随时接受质量管理体系核查的承诺。</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3" name="图片 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4" name="图片 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CH6A.3.1</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是否提交了产品描述信息。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5" name="图片 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6" name="图片 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CH6A.3.2</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是否提交了产品一般生产信息。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7" name="图片 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8" name="图片 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7"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CH6A.4</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49" name="图片 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4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0" name="图片 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CH6A.5</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是否提交了管理职责程序。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i/>
                <w:kern w:val="0"/>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1" name="图片 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2" name="图片 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CH6A.6</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是否提交了资源管理程序。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3" name="图片 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4" name="图片 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8"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CH6A.7</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是否提交了产品实现程序。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5" name="图片 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6" name="图片 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6"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CH6A.8</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是否提交了质量管理体系的测量、分析和改进程序。                           </w:t>
            </w:r>
          </w:p>
          <w:p>
            <w:pPr>
              <w:overflowPunct w:val="0"/>
              <w:spacing w:line="300" w:lineRule="exact"/>
              <w:jc w:val="left"/>
              <w:rPr>
                <w:rFonts w:ascii="Times New Roman" w:hAnsi="Times New Roman" w:eastAsia="仿宋_GB2312"/>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7" name="图片 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8" name="图片 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bCs/>
                <w:kern w:val="0"/>
                <w:szCs w:val="21"/>
              </w:rPr>
            </w:pPr>
            <w:r>
              <w:rPr>
                <w:rFonts w:ascii="Times New Roman" w:hAnsi="Times New Roman" w:eastAsia="仿宋_GB2312"/>
                <w:bCs/>
                <w:kern w:val="0"/>
                <w:szCs w:val="21"/>
              </w:rPr>
              <w:t>CH6A.9</w:t>
            </w:r>
          </w:p>
        </w:tc>
        <w:tc>
          <w:tcPr>
            <w:tcW w:w="5157" w:type="dxa"/>
            <w:shd w:val="clear" w:color="auto" w:fill="FFFFFF"/>
            <w:vAlign w:val="center"/>
          </w:tcPr>
          <w:p>
            <w:pPr>
              <w:overflowPunct w:val="0"/>
              <w:spacing w:line="300" w:lineRule="exact"/>
              <w:jc w:val="left"/>
              <w:rPr>
                <w:rFonts w:ascii="Times New Roman" w:hAnsi="Times New Roman" w:eastAsia="仿宋_GB2312"/>
                <w:szCs w:val="21"/>
              </w:rPr>
            </w:pPr>
            <w:r>
              <w:rPr>
                <w:rFonts w:ascii="Times New Roman" w:hAnsi="Times New Roman" w:eastAsia="仿宋_GB2312"/>
                <w:szCs w:val="21"/>
              </w:rPr>
              <w:t xml:space="preserve">是否提交了其他对此次申报较为重要的质量体系程序信息。                     </w:t>
            </w:r>
          </w:p>
          <w:p>
            <w:pPr>
              <w:overflowPunct w:val="0"/>
              <w:spacing w:line="300" w:lineRule="exact"/>
              <w:jc w:val="left"/>
              <w:rPr>
                <w:rFonts w:ascii="Times New Roman" w:hAnsi="Times New Roman" w:eastAsia="仿宋_GB2312"/>
                <w:i/>
                <w:szCs w:val="21"/>
              </w:rPr>
            </w:pPr>
          </w:p>
          <w:p>
            <w:pPr>
              <w:overflowPunct w:val="0"/>
              <w:spacing w:line="300" w:lineRule="exact"/>
              <w:jc w:val="left"/>
              <w:rPr>
                <w:rFonts w:ascii="Times New Roman" w:hAnsi="Times New Roman" w:eastAsia="仿宋_GB2312"/>
                <w:i/>
                <w:szCs w:val="21"/>
              </w:rPr>
            </w:pPr>
            <w:r>
              <w:rPr>
                <w:rFonts w:ascii="Times New Roman" w:hAnsi="Times New Roman" w:eastAsia="仿宋_GB2312"/>
                <w:i/>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59" name="图片 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360" name="图片 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1" name="图片 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pPr>
              <w:overflowPunct w:val="0"/>
              <w:spacing w:line="300" w:lineRule="exact"/>
              <w:rPr>
                <w:rFonts w:ascii="Times New Roman" w:hAnsi="Times New Roman" w:eastAsia="黑体"/>
                <w:bCs/>
                <w:kern w:val="0"/>
                <w:szCs w:val="21"/>
              </w:rPr>
            </w:pPr>
            <w:r>
              <w:rPr>
                <w:rFonts w:ascii="Times New Roman" w:hAnsi="Times New Roman" w:eastAsia="黑体"/>
                <w:bCs/>
                <w:kern w:val="0"/>
                <w:szCs w:val="21"/>
              </w:rPr>
              <w:t>第6B章——</w:t>
            </w:r>
            <w:r>
              <w:rPr>
                <w:rFonts w:ascii="Times New Roman" w:hAnsi="Times New Roman"/>
                <w:b/>
                <w:kern w:val="0"/>
                <w:sz w:val="22"/>
              </w:rPr>
              <w:t>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atLeast"/>
          <w:jc w:val="center"/>
        </w:trPr>
        <w:tc>
          <w:tcPr>
            <w:tcW w:w="1360" w:type="dxa"/>
            <w:shd w:val="clear" w:color="auto" w:fill="FFFFFF"/>
            <w:vAlign w:val="center"/>
          </w:tcPr>
          <w:p>
            <w:pPr>
              <w:overflowPunct w:val="0"/>
              <w:spacing w:line="300" w:lineRule="exact"/>
              <w:jc w:val="center"/>
              <w:rPr>
                <w:rFonts w:ascii="Times New Roman" w:hAnsi="Times New Roman" w:eastAsia="仿宋_GB2312"/>
                <w:kern w:val="0"/>
                <w:szCs w:val="21"/>
              </w:rPr>
            </w:pPr>
            <w:r>
              <w:rPr>
                <w:rFonts w:ascii="Times New Roman" w:hAnsi="Times New Roman" w:eastAsia="仿宋_GB2312"/>
                <w:bCs/>
                <w:kern w:val="0"/>
                <w:szCs w:val="21"/>
              </w:rPr>
              <w:t>CH6B.2</w:t>
            </w:r>
          </w:p>
        </w:tc>
        <w:tc>
          <w:tcPr>
            <w:tcW w:w="5157" w:type="dxa"/>
            <w:shd w:val="clear" w:color="auto" w:fill="FFFFFF"/>
            <w:vAlign w:val="center"/>
          </w:tcPr>
          <w:p>
            <w:pPr>
              <w:overflowPunct w:val="0"/>
              <w:spacing w:line="300" w:lineRule="exact"/>
              <w:jc w:val="left"/>
              <w:rPr>
                <w:rFonts w:ascii="Times New Roman" w:hAnsi="Times New Roman" w:eastAsia="仿宋_GB2312"/>
                <w:kern w:val="0"/>
                <w:szCs w:val="21"/>
              </w:rPr>
            </w:pPr>
            <w:r>
              <w:rPr>
                <w:rFonts w:ascii="Times New Roman" w:hAnsi="Times New Roman" w:eastAsia="仿宋_GB2312"/>
                <w:kern w:val="0"/>
                <w:szCs w:val="21"/>
              </w:rPr>
              <w:t xml:space="preserve">是否提交了质量管理体系核查文件。                                        </w:t>
            </w:r>
          </w:p>
          <w:p>
            <w:pPr>
              <w:overflowPunct w:val="0"/>
              <w:spacing w:line="300" w:lineRule="exact"/>
              <w:jc w:val="left"/>
              <w:rPr>
                <w:rFonts w:ascii="Times New Roman" w:hAnsi="Times New Roman" w:eastAsia="仿宋_GB2312"/>
                <w:kern w:val="0"/>
                <w:szCs w:val="21"/>
              </w:rPr>
            </w:pPr>
          </w:p>
          <w:p>
            <w:pPr>
              <w:overflowPunct w:val="0"/>
              <w:spacing w:line="300" w:lineRule="exact"/>
              <w:jc w:val="left"/>
              <w:rPr>
                <w:rFonts w:ascii="Times New Roman" w:hAnsi="Times New Roman" w:eastAsia="仿宋_GB2312"/>
                <w:szCs w:val="21"/>
              </w:rPr>
            </w:pPr>
            <w:r>
              <w:rPr>
                <w:rFonts w:ascii="Times New Roman" w:hAnsi="Times New Roman" w:eastAsia="仿宋_GB2312"/>
                <w:i/>
                <w:kern w:val="0"/>
                <w:szCs w:val="21"/>
              </w:rPr>
              <w:t>注：仅审查是否提交该文件，具体内容不作为不予立卷的理由。</w:t>
            </w: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2" name="图片 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3"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FFFFFF"/>
            <w:vAlign w:val="center"/>
          </w:tcPr>
          <w:p>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363" name="图片 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vAlign w:val="center"/>
          </w:tcPr>
          <w:p>
            <w:pPr>
              <w:overflowPunct w:val="0"/>
              <w:spacing w:line="300" w:lineRule="exact"/>
              <w:rPr>
                <w:rFonts w:ascii="Times New Roman" w:hAnsi="Times New Roman" w:eastAsia="仿宋_GB2312"/>
                <w:kern w:val="0"/>
                <w:szCs w:val="21"/>
              </w:rPr>
            </w:pPr>
          </w:p>
        </w:tc>
        <w:tc>
          <w:tcPr>
            <w:tcW w:w="1134" w:type="dxa"/>
            <w:shd w:val="clear" w:color="auto" w:fill="FFFFFF"/>
          </w:tcPr>
          <w:p>
            <w:pPr>
              <w:overflowPunct w:val="0"/>
              <w:spacing w:line="300" w:lineRule="exact"/>
              <w:rPr>
                <w:rFonts w:ascii="Times New Roman" w:hAnsi="Times New Roman" w:eastAsia="仿宋_GB2312"/>
                <w:kern w:val="0"/>
                <w:szCs w:val="21"/>
              </w:rPr>
            </w:pPr>
          </w:p>
        </w:tc>
      </w:tr>
    </w:tbl>
    <w:p/>
    <w:sectPr>
      <w:footerReference r:id="rId3" w:type="default"/>
      <w:pgSz w:w="11906" w:h="16838"/>
      <w:pgMar w:top="1928" w:right="1531" w:bottom="1814" w:left="1531" w:header="851" w:footer="1361"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35500D"/>
    <w:rsid w:val="00697114"/>
    <w:rsid w:val="007A71AF"/>
    <w:rsid w:val="00B823F3"/>
    <w:rsid w:val="00BD28D7"/>
    <w:rsid w:val="00F5156A"/>
    <w:rsid w:val="31A964DC"/>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15968</Words>
  <Characters>16414</Characters>
  <Lines>133</Lines>
  <Paragraphs>37</Paragraphs>
  <TotalTime>2</TotalTime>
  <ScaleCrop>false</ScaleCrop>
  <LinksUpToDate>false</LinksUpToDate>
  <CharactersWithSpaces>17127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2022-08-31T08:25:00Z</dcterms:created>
  <dc:creator>Administrator</dc:creator>
  <cp:lastModifiedBy>弋水</cp:lastModifiedBy>
  <dcterms:modified xsi:type="dcterms:W3CDTF">2022-09-05T05:11:15Z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DC5EB58482284BCE867586E702CD22E4</vt:lpwstr>
  </property>
</Properties>
</file>