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C21A1">
      <w:pPr>
        <w:pStyle w:val="3"/>
        <w:ind w:left="424" w:leftChars="202" w:right="-216" w:rightChars="-103"/>
        <w:jc w:val="both"/>
      </w:pPr>
      <w:r>
        <w:pict>
          <v:shape id="_x0000_s1231" o:spid="_x0000_s1231" o:spt="9" type="#_x0000_t9" style="position:absolute;left:0pt;margin-left:4.75pt;margin-top:5.6pt;height:32.65pt;width:40.75pt;z-index:251719680;mso-width-relative:page;mso-height-relative:page;" fillcolor="#9BBB59" filled="t" stroked="t" coordsize="21600,21600">
            <v:path/>
            <v:fill on="t" focussize="0,0"/>
            <v:stroke weight="3pt" color="#F2F2F2" joinstyle="miter"/>
            <v:imagedata o:title=""/>
            <o:lock v:ext="edit"/>
            <v:shadow on="t" type="perspective" color="#4E6128" opacity="32768f" offset="1pt,2pt" offset2="-1pt,-2pt"/>
            <v:textbox>
              <w:txbxContent>
                <w:p w14:paraId="64F705F3">
                  <w:pPr>
                    <w:rPr>
                      <w:b/>
                      <w:sz w:val="24"/>
                    </w:rPr>
                  </w:pPr>
                  <w:r>
                    <w:rPr>
                      <w:rFonts w:hint="eastAsia"/>
                      <w:b/>
                      <w:sz w:val="24"/>
                    </w:rPr>
                    <w:t>一</w:t>
                  </w:r>
                </w:p>
              </w:txbxContent>
            </v:textbox>
          </v:shape>
        </w:pict>
      </w:r>
      <w:r>
        <w:pict>
          <v:group id="_x0000_s1052" o:spid="_x0000_s1052" o:spt="203" style="position:absolute;left:0pt;margin-left:1.45pt;margin-top:4.6pt;height:267.35pt;width:501.3pt;z-index:251718656;mso-width-relative:page;mso-height-relative:page;" coordorigin="1765,4395" coordsize="9606,4669">
            <o:lock v:ext="edit"/>
            <v:shape id="_x0000_s1026" o:spid="_x0000_s1026" o:spt="202" type="#_x0000_t202" style="position:absolute;left:1765;top:5164;height:1400;width:557;" coordsize="21600,21600">
              <v:path/>
              <v:fill focussize="0,0"/>
              <v:stroke weight="1pt" joinstyle="miter"/>
              <v:imagedata o:title=""/>
              <o:lock v:ext="edit"/>
              <v:textbox>
                <w:txbxContent>
                  <w:p w14:paraId="4DEE3E5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研</w:t>
                    </w:r>
                  </w:p>
                  <w:p w14:paraId="24B22084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发</w:t>
                    </w:r>
                  </w:p>
                  <w:p w14:paraId="44642AAC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结</w:t>
                    </w:r>
                  </w:p>
                  <w:p w14:paraId="5842A94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题</w:t>
                    </w:r>
                  </w:p>
                </w:txbxContent>
              </v:textbox>
            </v:shape>
            <v:shape id="_x0000_s1028" o:spid="_x0000_s1028" o:spt="32" type="#_x0000_t32" style="position:absolute;left:2325;top:5870;height:0;width:395;" o:connectortype="straight" filled="f" coordsize="21600,21600">
              <v:path arrowok="t"/>
              <v:fill on="f" focussize="0,0"/>
              <v:stroke weight="1pt"/>
              <v:imagedata o:title=""/>
              <o:lock v:ext="edit"/>
            </v:shape>
            <v:shape id="_x0000_s1029" o:spid="_x0000_s1029" o:spt="32" type="#_x0000_t32" style="position:absolute;left:2743;top:4795;height:2201;width:0;" o:connectortype="straight" filled="f" coordsize="21600,21600">
              <v:path arrowok="t"/>
              <v:fill on="f" focussize="0,0"/>
              <v:stroke/>
              <v:imagedata o:title=""/>
              <o:lock v:ext="edit"/>
            </v:shape>
            <v:shape id="_x0000_s1030" o:spid="_x0000_s1030" o:spt="32" type="#_x0000_t32" style="position:absolute;left:2743;top:4795;height:0;width:368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31" o:spid="_x0000_s1031" o:spt="32" type="#_x0000_t32" style="position:absolute;left:2746;top:5870;height:0;width:368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32" o:spid="_x0000_s1032" o:spt="32" type="#_x0000_t32" style="position:absolute;left:2732;top:6996;height:0;width:368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33" o:spid="_x0000_s1033" o:spt="202" type="#_x0000_t202" style="position:absolute;left:3121;top:4395;height:775;width:2109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2C6436EC">
                    <w:pPr>
                      <w:jc w:val="center"/>
                    </w:pPr>
                    <w:r>
                      <w:rPr>
                        <w:b/>
                      </w:rPr>
                      <w:t>说明</w:t>
                    </w:r>
                    <w:r>
                      <w:rPr>
                        <w:rFonts w:hint="eastAsia"/>
                        <w:b/>
                      </w:rPr>
                      <w:t>书</w:t>
                    </w:r>
                    <w:r>
                      <w:t>及</w:t>
                    </w:r>
                    <w:r>
                      <w:rPr>
                        <w:b/>
                      </w:rPr>
                      <w:t>技术要求</w:t>
                    </w:r>
                    <w:r>
                      <w:rPr>
                        <w:rFonts w:hint="eastAsia"/>
                      </w:rPr>
                      <w:t>（性能指标）</w:t>
                    </w:r>
                  </w:p>
                </w:txbxContent>
              </v:textbox>
            </v:shape>
            <v:shape id="_x0000_s1034" o:spid="_x0000_s1034" o:spt="202" type="#_x0000_t202" style="position:absolute;left:3121;top:5493;height:775;width:2109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76CF6E9D">
                    <w:pPr>
                      <w:jc w:val="center"/>
                    </w:pPr>
                    <w:r>
                      <w:rPr>
                        <w:rFonts w:hint="eastAsia"/>
                      </w:rPr>
                      <w:t>分析性能、</w:t>
                    </w:r>
                    <w:r>
                      <w:t>稳定性等</w:t>
                    </w:r>
                    <w:r>
                      <w:rPr>
                        <w:b/>
                      </w:rPr>
                      <w:t>原始数据</w:t>
                    </w:r>
                  </w:p>
                </w:txbxContent>
              </v:textbox>
            </v:shape>
            <v:shape id="_x0000_s1035" o:spid="_x0000_s1035" o:spt="202" type="#_x0000_t202" style="position:absolute;left:3086;top:6601;height:775;width:2109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14D46D46">
                    <w:pPr>
                      <w:jc w:val="center"/>
                      <w:rPr>
                        <w:rFonts w:asciiTheme="minorEastAsia" w:hAnsiTheme="minorEastAsia"/>
                      </w:rPr>
                    </w:pPr>
                    <w:r>
                      <w:rPr>
                        <w:rFonts w:hint="eastAsia" w:asciiTheme="minorEastAsia" w:hAnsiTheme="minorEastAsia"/>
                      </w:rPr>
                      <w:t>型检</w:t>
                    </w:r>
                    <w:r>
                      <w:rPr>
                        <w:rFonts w:hint="eastAsia" w:asciiTheme="minorEastAsia" w:hAnsiTheme="minorEastAsia"/>
                        <w:b/>
                      </w:rPr>
                      <w:t>样品</w:t>
                    </w:r>
                    <w:r>
                      <w:rPr>
                        <w:rFonts w:hint="eastAsia" w:asciiTheme="minorEastAsia" w:hAnsiTheme="minorEastAsia"/>
                      </w:rPr>
                      <w:t>（试生产3批、过期批1批）</w:t>
                    </w:r>
                  </w:p>
                </w:txbxContent>
              </v:textbox>
            </v:shape>
            <v:shape id="_x0000_s1036" o:spid="_x0000_s1036" o:spt="32" type="#_x0000_t32" style="position:absolute;left:5230;top:4795;height:0;width:368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38" o:spid="_x0000_s1038" o:spt="32" type="#_x0000_t32" style="position:absolute;left:5230;top:5884;height:0;width:368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39" o:spid="_x0000_s1039" o:spt="202" type="#_x0000_t202" style="position:absolute;left:1765;top:7645;height:407;width:3702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660DB119">
                    <w:pPr>
                      <w:jc w:val="center"/>
                      <w:rPr>
                        <w:rFonts w:asciiTheme="minorEastAsia" w:hAnsiTheme="minorEastAsia"/>
                      </w:rPr>
                    </w:pPr>
                    <w:r>
                      <w:rPr>
                        <w:rFonts w:hint="eastAsia" w:asciiTheme="minorEastAsia" w:hAnsiTheme="minorEastAsia"/>
                      </w:rPr>
                      <w:t>向省局提交</w:t>
                    </w:r>
                    <w:r>
                      <w:rPr>
                        <w:rFonts w:hint="eastAsia" w:asciiTheme="minorEastAsia" w:hAnsiTheme="minorEastAsia"/>
                        <w:b/>
                      </w:rPr>
                      <w:t>抽样申请</w:t>
                    </w:r>
                    <w:r>
                      <w:rPr>
                        <w:rFonts w:hint="eastAsia" w:asciiTheme="minorEastAsia" w:hAnsiTheme="minorEastAsia"/>
                      </w:rPr>
                      <w:t>（5-10个工作日）</w:t>
                    </w:r>
                  </w:p>
                </w:txbxContent>
              </v:textbox>
            </v:shape>
            <v:shape id="_x0000_s1041" o:spid="_x0000_s1041" o:spt="32" type="#_x0000_t32" style="position:absolute;left:5216;top:6996;height:0;width:368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42" o:spid="_x0000_s1042" o:spt="32" type="#_x0000_t32" style="position:absolute;left:3139;top:8052;height:264;width:0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43" o:spid="_x0000_s1043" o:spt="202" type="#_x0000_t202" style="position:absolute;left:1765;top:8302;height:746;width:2745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3A78481B">
                    <w:pPr>
                      <w:jc w:val="center"/>
                      <w:rPr>
                        <w:rFonts w:asciiTheme="minorEastAsia" w:hAnsiTheme="minorEastAsia"/>
                      </w:rPr>
                    </w:pPr>
                    <w:r>
                      <w:rPr>
                        <w:rFonts w:hint="eastAsia" w:asciiTheme="minorEastAsia" w:hAnsiTheme="minorEastAsia"/>
                        <w:b/>
                      </w:rPr>
                      <w:t>现场抽样</w:t>
                    </w:r>
                    <w:r>
                      <w:rPr>
                        <w:rFonts w:hint="eastAsia" w:asciiTheme="minorEastAsia" w:hAnsiTheme="minorEastAsia"/>
                      </w:rPr>
                      <w:t>（需提前准备好抽样信息，填写抽样单）</w:t>
                    </w:r>
                  </w:p>
                </w:txbxContent>
              </v:textbox>
            </v:shape>
            <v:group id="_x0000_s1045" o:spid="_x0000_s1045" o:spt="203" style="position:absolute;left:5584;top:4395;height:3657;width:3368;" coordorigin="5584,4395" coordsize="3368,3657">
              <o:lock v:ext="edit"/>
              <v:shape id="_x0000_s1037" o:spid="_x0000_s1037" o:spt="202" type="#_x0000_t202" style="position:absolute;left:5584;top:4395;height:3657;width:3368;" coordsize="21600,21600">
                <v:path/>
                <v:fill focussize="0,0"/>
                <v:stroke joinstyle="miter"/>
                <v:imagedata o:title=""/>
                <o:lock v:ext="edit"/>
                <v:textbox>
                  <w:txbxContent>
                    <w:p w14:paraId="445201D8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1.说明书初稿</w:t>
                      </w:r>
                    </w:p>
                    <w:p w14:paraId="0B5A0DE0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2.技术要求初稿</w:t>
                      </w:r>
                    </w:p>
                    <w:p w14:paraId="05AF0575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3.溯源文件</w:t>
                      </w:r>
                    </w:p>
                    <w:p w14:paraId="0950E7A0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4.综述</w:t>
                      </w:r>
                    </w:p>
                    <w:p w14:paraId="0EACF2B7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5.参考值数据及资料</w:t>
                      </w:r>
                    </w:p>
                    <w:p w14:paraId="5CF2853D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6.风险管理资料</w:t>
                      </w:r>
                    </w:p>
                    <w:p w14:paraId="3EDF9F17">
                      <w:pPr>
                        <w:jc w:val="left"/>
                        <w:rPr>
                          <w:rFonts w:hint="eastAsia"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7.分析性能资料</w:t>
                      </w:r>
                    </w:p>
                    <w:p w14:paraId="32A7FEDC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asciiTheme="minorEastAsia" w:hAnsiTheme="minorEastAsia"/>
                        </w:rPr>
                        <w:t>8</w:t>
                      </w:r>
                      <w:r>
                        <w:rPr>
                          <w:rFonts w:hint="eastAsia" w:asciiTheme="minorEastAsia" w:hAnsiTheme="minorEastAsia"/>
                        </w:rPr>
                        <w:t>.稳定性资料</w:t>
                      </w:r>
                    </w:p>
                    <w:p w14:paraId="725DFC49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asciiTheme="minorEastAsia" w:hAnsiTheme="minorEastAsia"/>
                        </w:rPr>
                        <w:t>9</w:t>
                      </w:r>
                      <w:r>
                        <w:rPr>
                          <w:rFonts w:hint="eastAsia" w:asciiTheme="minorEastAsia" w:hAnsiTheme="minorEastAsia"/>
                        </w:rPr>
                        <w:t>.申请表符合性声明</w:t>
                      </w:r>
                    </w:p>
                    <w:p w14:paraId="74C93A07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asciiTheme="minorEastAsia" w:hAnsiTheme="minorEastAsia"/>
                        </w:rPr>
                        <w:t>10</w:t>
                      </w:r>
                      <w:r>
                        <w:rPr>
                          <w:rFonts w:hint="eastAsia" w:asciiTheme="minorEastAsia" w:hAnsiTheme="minorEastAsia"/>
                        </w:rPr>
                        <w:t>.</w:t>
                      </w:r>
                      <w:r>
                        <w:rPr>
                          <w:rFonts w:asciiTheme="minorEastAsia" w:hAnsiTheme="minorEastAsia"/>
                        </w:rPr>
                        <w:t>主要原材料研究资料（三类）</w:t>
                      </w:r>
                    </w:p>
                    <w:p w14:paraId="1DEEC6F8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asciiTheme="minorEastAsia" w:hAnsiTheme="minorEastAsia"/>
                        </w:rPr>
                        <w:t>11</w:t>
                      </w:r>
                      <w:r>
                        <w:rPr>
                          <w:rFonts w:hint="eastAsia" w:asciiTheme="minorEastAsia" w:hAnsiTheme="minorEastAsia"/>
                        </w:rPr>
                        <w:t>.</w:t>
                      </w:r>
                      <w:r>
                        <w:rPr>
                          <w:rFonts w:asciiTheme="minorEastAsia" w:hAnsiTheme="minorEastAsia"/>
                        </w:rPr>
                        <w:t>工艺及反应体系资料（三类）</w:t>
                      </w:r>
                    </w:p>
                    <w:p w14:paraId="194C8F47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1</w:t>
                      </w:r>
                      <w:r>
                        <w:rPr>
                          <w:rFonts w:asciiTheme="minorEastAsia" w:hAnsiTheme="minorEastAsia"/>
                        </w:rPr>
                        <w:t>2</w:t>
                      </w:r>
                      <w:r>
                        <w:rPr>
                          <w:rFonts w:hint="eastAsia" w:asciiTheme="minorEastAsia" w:hAnsiTheme="minorEastAsia"/>
                        </w:rPr>
                        <w:t>.临床数据及资料、试验试剂准备</w:t>
                      </w:r>
                    </w:p>
                    <w:p w14:paraId="5B334C8E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  <w:r>
                        <w:rPr>
                          <w:rFonts w:hint="eastAsia" w:asciiTheme="minorEastAsia" w:hAnsiTheme="minorEastAsia"/>
                        </w:rPr>
                        <w:t>1</w:t>
                      </w:r>
                      <w:r>
                        <w:rPr>
                          <w:rFonts w:asciiTheme="minorEastAsia" w:hAnsiTheme="minorEastAsia"/>
                        </w:rPr>
                        <w:t>3</w:t>
                      </w:r>
                      <w:r>
                        <w:rPr>
                          <w:rFonts w:hint="eastAsia" w:asciiTheme="minorEastAsia" w:hAnsiTheme="minorEastAsia"/>
                        </w:rPr>
                        <w:t>.批生产记录、包装标签样稿等</w:t>
                      </w:r>
                    </w:p>
                  </w:txbxContent>
                </v:textbox>
              </v:shape>
              <v:rect id="_x0000_s1044" o:spid="_x0000_s1044" o:spt="1" style="position:absolute;left:7593;top:4427;height:2289;width:1317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74BD98DC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应收集相关国标</w:t>
                      </w:r>
                      <w:r>
                        <w:rPr>
                          <w:rFonts w:hint="eastAsia"/>
                          <w:i/>
                        </w:rPr>
                        <w:t>、</w:t>
                      </w:r>
                      <w:r>
                        <w:rPr>
                          <w:i/>
                        </w:rPr>
                        <w:t>行标</w:t>
                      </w:r>
                      <w:r>
                        <w:rPr>
                          <w:rFonts w:hint="eastAsia"/>
                          <w:i/>
                        </w:rPr>
                        <w:t>、注册</w:t>
                      </w:r>
                      <w:r>
                        <w:rPr>
                          <w:i/>
                        </w:rPr>
                        <w:t>指导原则以及参考文献等资料综合考虑</w:t>
                      </w:r>
                      <w:r>
                        <w:rPr>
                          <w:b/>
                          <w:i/>
                        </w:rPr>
                        <w:t>各项资料</w:t>
                      </w:r>
                      <w:r>
                        <w:rPr>
                          <w:i/>
                        </w:rPr>
                        <w:t>撰写要求</w:t>
                      </w:r>
                      <w:r>
                        <w:rPr>
                          <w:rFonts w:hint="eastAsia"/>
                          <w:i/>
                        </w:rPr>
                        <w:t>。</w:t>
                      </w:r>
                    </w:p>
                  </w:txbxContent>
                </v:textbox>
              </v:rect>
            </v:group>
            <v:shape id="_x0000_s1046" o:spid="_x0000_s1046" o:spt="32" type="#_x0000_t32" style="position:absolute;left:4501;top:8681;height:0;width:252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47" o:spid="_x0000_s1047" o:spt="202" type="#_x0000_t202" style="position:absolute;left:4739;top:8288;height:775;width:4213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752EDF7C">
                    <w:pPr>
                      <w:jc w:val="center"/>
                      <w:rPr>
                        <w:rFonts w:asciiTheme="minorEastAsia" w:hAnsiTheme="minorEastAsia"/>
                      </w:rPr>
                    </w:pPr>
                    <w:r>
                      <w:rPr>
                        <w:rFonts w:hint="eastAsia" w:asciiTheme="minorEastAsia" w:hAnsiTheme="minorEastAsia"/>
                        <w:b/>
                      </w:rPr>
                      <w:t>样品送检</w:t>
                    </w:r>
                    <w:r>
                      <w:rPr>
                        <w:rFonts w:hint="eastAsia" w:asciiTheme="minorEastAsia" w:hAnsiTheme="minorEastAsia"/>
                      </w:rPr>
                      <w:t>（按产品和检验量分包装、签订委托检验合同、递交盖章的技术要求）</w:t>
                    </w:r>
                  </w:p>
                </w:txbxContent>
              </v:textbox>
            </v:shape>
            <v:shape id="_x0000_s1048" o:spid="_x0000_s1048" o:spt="202" type="#_x0000_t202" style="position:absolute;left:9197;top:7937;height:1127;width:2174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2384882B">
                    <w:pPr>
                      <w:jc w:val="center"/>
                      <w:rPr>
                        <w:rFonts w:asciiTheme="minorEastAsia" w:hAnsiTheme="minorEastAsia"/>
                      </w:rPr>
                    </w:pPr>
                    <w:r>
                      <w:rPr>
                        <w:rFonts w:hint="eastAsia" w:asciiTheme="minorEastAsia" w:hAnsiTheme="minorEastAsia"/>
                        <w:b/>
                      </w:rPr>
                      <w:t>型检</w:t>
                    </w:r>
                    <w:r>
                      <w:rPr>
                        <w:rFonts w:hint="eastAsia" w:asciiTheme="minorEastAsia" w:hAnsiTheme="minorEastAsia"/>
                      </w:rPr>
                      <w:t>（提交瓶签、溯源文件、线性物质及质控物赋值文件</w:t>
                    </w:r>
                  </w:p>
                </w:txbxContent>
              </v:textbox>
            </v:shape>
            <v:shape id="_x0000_s1049" o:spid="_x0000_s1049" o:spt="32" type="#_x0000_t32" style="position:absolute;left:8952;top:8693;height:0;width:252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50" o:spid="_x0000_s1050" o:spt="32" type="#_x0000_t32" style="position:absolute;left:10295;top:7729;flip:y;height:212;width:0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051" o:spid="_x0000_s1051" o:spt="202" type="#_x0000_t202" style="position:absolute;left:9197;top:7282;height:409;width:2174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 w14:paraId="3A8C086B">
                    <w:pPr>
                      <w:jc w:val="center"/>
                      <w:rPr>
                        <w:rFonts w:asciiTheme="minorEastAsia" w:hAnsiTheme="minorEastAsia"/>
                      </w:rPr>
                    </w:pPr>
                    <w:r>
                      <w:rPr>
                        <w:rFonts w:hint="eastAsia" w:asciiTheme="minorEastAsia" w:hAnsiTheme="minorEastAsia"/>
                      </w:rPr>
                      <w:t>获取</w:t>
                    </w:r>
                    <w:r>
                      <w:rPr>
                        <w:rFonts w:hint="eastAsia" w:asciiTheme="minorEastAsia" w:hAnsiTheme="minorEastAsia"/>
                        <w:b/>
                      </w:rPr>
                      <w:t>型检报告</w:t>
                    </w:r>
                  </w:p>
                </w:txbxContent>
              </v:textbox>
            </v:shape>
          </v:group>
        </w:pict>
      </w:r>
      <w:r>
        <w:pict>
          <v:shape id="_x0000_s1054" o:spid="_x0000_s1054" o:spt="202" type="#_x0000_t202" style="position:absolute;left:0pt;margin-left:389.6pt;margin-top:4.6pt;height:154.65pt;width:113.45pt;z-index:251712512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0C9B9A14">
                  <w:r>
                    <w:rPr>
                      <w:b/>
                    </w:rPr>
                    <w:t>临床试验</w:t>
                  </w:r>
                </w:p>
                <w:p w14:paraId="665F62F5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1.核查豁免目录</w:t>
                  </w:r>
                </w:p>
                <w:p w14:paraId="59DFA1DC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2.筛选临床单位</w:t>
                  </w:r>
                </w:p>
                <w:p w14:paraId="2B866C84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3.伦理备案</w:t>
                  </w:r>
                </w:p>
                <w:p w14:paraId="33C6337E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4.签订协议</w:t>
                  </w:r>
                </w:p>
                <w:p w14:paraId="0CF56EB7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5.临床试验备案</w:t>
                  </w:r>
                </w:p>
                <w:p w14:paraId="168E6B4F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6.临床试验实施</w:t>
                  </w:r>
                </w:p>
                <w:p w14:paraId="0BF04F5D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7.临床资料签章</w:t>
                  </w:r>
                </w:p>
              </w:txbxContent>
            </v:textbox>
          </v:shape>
        </w:pict>
      </w:r>
      <w:r>
        <w:pict>
          <v:rect id="_x0000_s1062" o:spid="_x0000_s1062" o:spt="1" style="position:absolute;left:0pt;margin-left:-1.45pt;margin-top:-0.2pt;height:276.9pt;width:507.1pt;z-index:251711488;mso-width-relative:page;mso-height-relative:page;" coordsize="21600,21600">
            <v:path/>
            <v:fill focussize="0,0"/>
            <v:stroke/>
            <v:imagedata o:title=""/>
            <o:lock v:ext="edit"/>
          </v:rect>
        </w:pict>
      </w:r>
      <w:r>
        <w:pict>
          <v:shape id="_x0000_s1145" o:spid="_x0000_s1145" o:spt="9" type="#_x0000_t9" style="position:absolute;left:0pt;margin-left:491.4pt;margin-top:15.1pt;height:32.65pt;width:40.75pt;z-index:251714560;mso-width-relative:page;mso-height-relative:page;" fillcolor="#9BBB59" filled="t" stroked="t" coordsize="21600,21600">
            <v:path/>
            <v:fill on="t" focussize="0,0"/>
            <v:stroke weight="3pt" color="#F2F2F2" joinstyle="miter"/>
            <v:imagedata o:title=""/>
            <o:lock v:ext="edit"/>
            <v:shadow on="t" type="perspective" color="#4E6128" opacity="32768f" offset="1pt,2pt" offset2="-1pt,-2pt"/>
            <v:textbox>
              <w:txbxContent>
                <w:p w14:paraId="0ABEB6E8">
                  <w:pPr>
                    <w:rPr>
                      <w:b/>
                      <w:sz w:val="24"/>
                    </w:rPr>
                  </w:pPr>
                  <w:r>
                    <w:rPr>
                      <w:rFonts w:hint="eastAsia"/>
                      <w:b/>
                      <w:sz w:val="24"/>
                    </w:rPr>
                    <w:t>二</w:t>
                  </w:r>
                </w:p>
              </w:txbxContent>
            </v:textbox>
          </v:shape>
        </w:pict>
      </w:r>
      <w:r>
        <w:pict>
          <v:rect id="_x0000_s1100" o:spid="_x0000_s1100" o:spt="1" style="position:absolute;left:0pt;margin-left:518.9pt;margin-top:-0.2pt;height:455.35pt;width:159.15pt;z-index:251681792;mso-width-relative:page;mso-height-relative:page;" coordsize="21600,21600">
            <v:path/>
            <v:fill focussize="0,0"/>
            <v:stroke/>
            <v:imagedata o:title=""/>
            <o:lock v:ext="edit"/>
          </v:rect>
        </w:pict>
      </w:r>
      <w:r>
        <w:pict>
          <v:rect id="_x0000_s1068" o:spid="_x0000_s1068" o:spt="1" style="position:absolute;left:0pt;margin-left:520.3pt;margin-top:36.65pt;height:23.65pt;width:153pt;z-index:251686912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C75E55D">
                  <w:r>
                    <w:rPr>
                      <w:rFonts w:hint="eastAsia"/>
                      <w:b/>
                    </w:rPr>
                    <w:t>受理</w:t>
                  </w:r>
                  <w:r>
                    <w:rPr>
                      <w:rFonts w:hint="eastAsia"/>
                    </w:rPr>
                    <w:t>（省药监局政务中心窗口）</w:t>
                  </w:r>
                </w:p>
              </w:txbxContent>
            </v:textbox>
          </v:rect>
        </w:pict>
      </w:r>
      <w:r>
        <w:pict>
          <v:rect id="_x0000_s1066" o:spid="_x0000_s1066" o:spt="1" style="position:absolute;left:0pt;margin-left:520.3pt;margin-top:4pt;height:23.65pt;width:153pt;z-index:25168588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51BF3F9A">
                  <w:r>
                    <w:rPr>
                      <w:b/>
                    </w:rPr>
                    <w:t>审核</w:t>
                  </w:r>
                  <w:r>
                    <w:rPr>
                      <w:rFonts w:hint="eastAsia"/>
                    </w:rPr>
                    <w:t>（注册资料成套会审修订）</w:t>
                  </w:r>
                </w:p>
              </w:txbxContent>
            </v:textbox>
          </v:rect>
        </w:pict>
      </w:r>
      <w:r>
        <w:pict>
          <v:shape id="_x0000_s1071" o:spid="_x0000_s1071" o:spt="32" type="#_x0000_t32" style="position:absolute;left:0pt;margin-left:596.65pt;margin-top:24.15pt;height:14.1pt;width:0pt;z-index:25168486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144" o:spid="_x0000_s1144" o:spt="9" type="#_x0000_t9" style="position:absolute;left:0pt;margin-left:23.1pt;margin-top:4pt;height:32.65pt;width:40.75pt;z-index:251660288;mso-width-relative:page;mso-height-relative:page;" fillcolor="#9BBB59" filled="t" stroked="t" coordsize="21600,21600">
            <v:path/>
            <v:fill on="t" focussize="0,0"/>
            <v:stroke weight="3pt" color="#F2F2F2" joinstyle="miter"/>
            <v:imagedata o:title=""/>
            <o:lock v:ext="edit"/>
            <v:shadow on="t" type="perspective" color="#4E6128" opacity="32768f" offset="1pt,2pt" offset2="-1pt,-2pt"/>
            <v:textbox>
              <w:txbxContent>
                <w:p w14:paraId="4A5AF7AA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一</w:t>
                  </w:r>
                </w:p>
              </w:txbxContent>
            </v:textbox>
          </v:shape>
        </w:pict>
      </w:r>
    </w:p>
    <w:p w14:paraId="65C2DDD3">
      <w:pPr>
        <w:ind w:left="424" w:leftChars="202" w:right="-216" w:rightChars="-103"/>
      </w:pPr>
      <w:r>
        <w:pict>
          <v:shape id="_x0000_s1073" o:spid="_x0000_s1073" o:spt="32" type="#_x0000_t32" style="position:absolute;left:0pt;margin-left:596.85pt;margin-top:9.65pt;height:14.1pt;width:0pt;z-index:25168281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53885FF4">
      <w:pPr>
        <w:widowControl/>
        <w:ind w:left="424" w:leftChars="202" w:right="-216" w:rightChars="-103"/>
      </w:pPr>
      <w:r>
        <w:pict>
          <v:shape id="_x0000_s1085" o:spid="_x0000_s1085" o:spt="32" type="#_x0000_t32" style="position:absolute;left:0pt;margin-left:579.25pt;margin-top:136.5pt;height:13.1pt;width:0pt;z-index:25169817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83" o:spid="_x0000_s1083" o:spt="32" type="#_x0000_t32" style="position:absolute;left:0pt;margin-left:642.15pt;margin-top:138.3pt;height:12.15pt;width:0pt;z-index:251696128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232" o:spid="_x0000_s1232" o:spt="32" type="#_x0000_t32" style="position:absolute;left:0pt;margin-left:642.25pt;margin-top:105.1pt;height:11.75pt;width:0pt;z-index:25172070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40" o:spid="_x0000_s1040" o:spt="32" type="#_x0000_t32" style="position:absolute;left:0pt;margin-left:125.6pt;margin-top:114pt;height:17.55pt;width:0pt;z-index:25171763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56" o:spid="_x0000_s1056" o:spt="32" type="#_x0000_t32" style="position:absolute;left:0pt;margin-left:285.9pt;margin-top:152.2pt;height:15.1pt;width:0pt;z-index:251716608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55" o:spid="_x0000_s1055" o:spt="32" type="#_x0000_t32" style="position:absolute;left:0pt;margin-left:376.5pt;margin-top:33.1pt;height:0pt;width:12.8pt;z-index:25171558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58" o:spid="_x0000_s1058" o:spt="32" type="#_x0000_t32" style="position:absolute;left:0pt;flip:y;margin-left:446.6pt;margin-top:96.9pt;height:11.2pt;width:0pt;z-index:25171353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64" o:spid="_x0000_s1064" o:spt="13" type="#_x0000_t13" style="position:absolute;left:0pt;margin-left:504.95pt;margin-top:69.4pt;height:15.2pt;width:13.55pt;z-index:251710464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pict>
          <v:rect id="_x0000_s1149" o:spid="_x0000_s1149" o:spt="1" style="position:absolute;left:0pt;margin-left:20.3pt;margin-top:229.05pt;height:143.75pt;width:194.45pt;z-index:251661312;mso-width-relative:page;mso-height-relative:page;" stroked="t" coordsize="21600,21600">
            <v:path/>
            <v:fill focussize="0,0"/>
            <v:stroke color="#FFFFFF"/>
            <v:imagedata o:title=""/>
            <o:lock v:ext="edit"/>
            <v:textbox>
              <w:txbxContent>
                <w:p w14:paraId="1A00704F">
                  <w:pPr>
                    <w:rPr>
                      <w:b/>
                      <w:sz w:val="44"/>
                    </w:rPr>
                  </w:pPr>
                  <w:r>
                    <w:rPr>
                      <w:b/>
                      <w:sz w:val="44"/>
                    </w:rPr>
                    <w:t>注册流程图</w:t>
                  </w:r>
                </w:p>
                <w:p w14:paraId="373C7AC4"/>
                <w:p w14:paraId="56A84421">
                  <w:r>
                    <w:t>一</w:t>
                  </w:r>
                  <w:r>
                    <w:rPr>
                      <w:rFonts w:hint="eastAsia"/>
                    </w:rPr>
                    <w:t>. 注册前阶段</w:t>
                  </w:r>
                </w:p>
                <w:p w14:paraId="7CF588B1"/>
                <w:p w14:paraId="7A6697B1">
                  <w:r>
                    <w:rPr>
                      <w:rFonts w:hint="eastAsia"/>
                    </w:rPr>
                    <w:t>二. 注册申报阶段</w:t>
                  </w:r>
                </w:p>
                <w:p w14:paraId="1117A56C"/>
                <w:p w14:paraId="05CC5AE6">
                  <w:r>
                    <w:rPr>
                      <w:rFonts w:hint="eastAsia"/>
                    </w:rPr>
                    <w:t>三. 生产许可变更阶段</w:t>
                  </w:r>
                </w:p>
              </w:txbxContent>
            </v:textbox>
          </v:rect>
        </w:pict>
      </w:r>
      <w:r>
        <w:pict>
          <v:shape id="_x0000_s1150" o:spid="_x0000_s1150" o:spt="9" type="#_x0000_t9" style="position:absolute;left:0pt;margin-left:184.2pt;margin-top:223.2pt;height:32.65pt;width:40.75pt;z-index:251709440;mso-width-relative:page;mso-height-relative:page;" fillcolor="#9BBB59" filled="t" stroked="t" coordsize="21600,21600">
            <v:path/>
            <v:fill on="t" focussize="0,0"/>
            <v:stroke weight="3pt" color="#F2F2F2" joinstyle="miter"/>
            <v:imagedata o:title=""/>
            <o:lock v:ext="edit"/>
            <v:shadow on="t" type="perspective" color="#4E6128" opacity="32768f" offset="1pt,2pt" offset2="-1pt,-2pt"/>
            <v:textbox>
              <w:txbxContent>
                <w:p w14:paraId="75B3EC32">
                  <w:pPr>
                    <w:rPr>
                      <w:b/>
                      <w:sz w:val="24"/>
                    </w:rPr>
                  </w:pPr>
                  <w:r>
                    <w:rPr>
                      <w:rFonts w:hint="eastAsia"/>
                      <w:b/>
                      <w:sz w:val="24"/>
                    </w:rPr>
                    <w:t>三</w:t>
                  </w:r>
                </w:p>
              </w:txbxContent>
            </v:textbox>
          </v:shape>
        </w:pict>
      </w:r>
      <w:r>
        <w:pict>
          <v:shape id="_x0000_s1103" o:spid="_x0000_s1103" o:spt="66" type="#_x0000_t66" style="position:absolute;left:0pt;margin-left:504.65pt;margin-top:298pt;height:13.6pt;width:14.85pt;z-index:251679744;mso-width-relative:page;mso-height-relative:page;" coordsize="21600,21600">
            <v:path/>
            <v:fill focussize="0,0"/>
            <v:stroke joinstyle="miter"/>
            <v:imagedata o:title=""/>
            <o:lock v:ext="edit"/>
          </v:shape>
        </w:pict>
      </w:r>
      <w:r>
        <w:pict>
          <v:group id="_x0000_s1142" o:spid="_x0000_s1142" o:spt="203" style="position:absolute;left:0pt;margin-left:222.15pt;margin-top:226.15pt;height:166.75pt;width:281.55pt;z-index:251678720;mso-width-relative:page;mso-height-relative:page;" coordorigin="5253,7674" coordsize="5631,3335">
            <o:lock v:ext="edit"/>
            <v:rect id="_x0000_s1141" o:spid="_x0000_s1141" o:spt="1" style="position:absolute;left:5253;top:7674;height:3335;width:5631;" coordsize="21600,21600">
              <v:path/>
              <v:fill focussize="0,0"/>
              <v:stroke/>
              <v:imagedata o:title=""/>
              <o:lock v:ext="edit"/>
            </v:rect>
            <v:group id="_x0000_s1140" o:spid="_x0000_s1140" o:spt="203" style="position:absolute;left:5352;top:7730;height:3227;width:5476;" coordorigin="5352,7730" coordsize="5476,3227">
              <o:lock v:ext="edit"/>
              <v:group id="_x0000_s1139" o:spid="_x0000_s1139" o:spt="203" style="position:absolute;left:6947;top:7730;height:3207;width:3881;" coordorigin="6947,7730" coordsize="3881,3207">
                <o:lock v:ext="edit"/>
                <v:shape id="_x0000_s1121" o:spid="_x0000_s1121" o:spt="32" type="#_x0000_t32" style="position:absolute;left:7324;top:9354;height:173;width:1;" o:connectortype="straight" filled="f" coordsize="21600,21600">
                  <v:path arrowok="t"/>
                  <v:fill on="f" focussize="0,0"/>
                  <v:stroke/>
                  <v:imagedata o:title=""/>
                  <o:lock v:ext="edit"/>
                </v:shape>
                <v:shape id="_x0000_s1122" o:spid="_x0000_s1122" o:spt="32" type="#_x0000_t32" style="position:absolute;left:8697;top:9348;height:173;width:1;" o:connectortype="straight" filled="f" coordsize="21600,21600">
                  <v:path arrowok="t"/>
                  <v:fill on="f" focussize="0,0"/>
                  <v:stroke/>
                  <v:imagedata o:title=""/>
                  <o:lock v:ext="edit"/>
                </v:shape>
                <v:group id="_x0000_s1138" o:spid="_x0000_s1138" o:spt="203" style="position:absolute;left:6947;top:7730;height:3207;width:3881;" coordorigin="6947,7730" coordsize="3881,3207">
                  <o:lock v:ext="edit"/>
                  <v:rect id="_x0000_s1105" o:spid="_x0000_s1105" o:spt="1" style="position:absolute;left:9334;top:7730;height:824;width:1494;" coordsize="21600,21600">
                    <v:path/>
                    <v:fill focussize="0,0"/>
                    <v:stroke/>
                    <v:imagedata o:title=""/>
                    <o:lock v:ext="edit"/>
                    <v:textbox>
                      <w:txbxContent>
                        <w:p w14:paraId="60B7F3F2">
                          <w:pPr>
                            <w:jc w:val="center"/>
                          </w:pPr>
                          <w:r>
                            <w:t>准备</w:t>
                          </w:r>
                          <w:r>
                            <w:rPr>
                              <w:b/>
                            </w:rPr>
                            <w:t>生产许可变更</w:t>
                          </w:r>
                          <w:r>
                            <w:t>资料</w:t>
                          </w:r>
                        </w:p>
                      </w:txbxContent>
                    </v:textbox>
                  </v:rect>
                  <v:rect id="_x0000_s1106" o:spid="_x0000_s1106" o:spt="1" style="position:absolute;left:9320;top:8765;height:824;width:1494;" coordsize="21600,21600">
                    <v:path/>
                    <v:fill focussize="0,0"/>
                    <v:stroke/>
                    <v:imagedata o:title=""/>
                    <o:lock v:ext="edit"/>
                    <v:textbox>
                      <w:txbxContent>
                        <w:p w14:paraId="0662A13B">
                          <w:pPr>
                            <w:jc w:val="center"/>
                          </w:pPr>
                          <w:r>
                            <w:t>国家药监局</w:t>
                          </w:r>
                          <w:r>
                            <w:rPr>
                              <w:b/>
                            </w:rPr>
                            <w:t>系统申报</w:t>
                          </w:r>
                        </w:p>
                      </w:txbxContent>
                    </v:textbox>
                  </v:rect>
                  <v:shape id="_x0000_s1107" o:spid="_x0000_s1107" o:spt="32" type="#_x0000_t32" style="position:absolute;left:10086;top:8539;height:250;width:0;" o:connectortype="straight" filled="f" coordsize="21600,21600">
                    <v:path arrowok="t"/>
                    <v:fill on="f" focussize="0,0"/>
                    <v:stroke endarrow="block"/>
                    <v:imagedata o:title=""/>
                    <o:lock v:ext="edit"/>
                  </v:shape>
                  <v:rect id="_x0000_s1109" o:spid="_x0000_s1109" o:spt="1" style="position:absolute;left:9320;top:9841;height:415;width:1494;" coordsize="21600,21600">
                    <v:path/>
                    <v:fill focussize="0,0"/>
                    <v:stroke/>
                    <v:imagedata o:title=""/>
                    <o:lock v:ext="edit"/>
                    <v:textbox>
                      <w:txbxContent>
                        <w:p w14:paraId="0086F62F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窗口</w:t>
                          </w:r>
                          <w:r>
                            <w:rPr>
                              <w:b/>
                            </w:rPr>
                            <w:t>受理</w:t>
                          </w:r>
                        </w:p>
                      </w:txbxContent>
                    </v:textbox>
                  </v:rect>
                  <v:shape id="_x0000_s1110" o:spid="_x0000_s1110" o:spt="32" type="#_x0000_t32" style="position:absolute;left:10072;top:10264;height:276;width:0;" o:connectortype="straight" filled="f" coordsize="21600,21600">
                    <v:path arrowok="t"/>
                    <v:fill on="f" focussize="0,0"/>
                    <v:stroke endarrow="block"/>
                    <v:imagedata o:title=""/>
                    <o:lock v:ext="edit"/>
                  </v:shape>
                  <v:shape id="_x0000_s1113" o:spid="_x0000_s1113" o:spt="32" type="#_x0000_t32" style="position:absolute;left:10074;top:9591;height:250;width:0;" o:connectortype="straight" filled="f" coordsize="21600,21600">
                    <v:path arrowok="t"/>
                    <v:fill on="f" focussize="0,0"/>
                    <v:stroke endarrow="block"/>
                    <v:imagedata o:title=""/>
                    <o:lock v:ext="edit"/>
                  </v:shape>
                  <v:rect id="_x0000_s1114" o:spid="_x0000_s1114" o:spt="1" style="position:absolute;left:6947;top:10522;height:415;width:3872;" coordsize="21600,21600">
                    <v:path/>
                    <v:fill focussize="0,0"/>
                    <v:stroke/>
                    <v:imagedata o:title=""/>
                    <o:lock v:ext="edit"/>
                    <v:textbox>
                      <w:txbxContent>
                        <w:p w14:paraId="012FB13F">
                          <w:pPr>
                            <w:jc w:val="center"/>
                          </w:pPr>
                          <w:r>
                            <w:rPr>
                              <w:rFonts w:hint="eastAsia"/>
                              <w:b/>
                            </w:rPr>
                            <w:t>行政审批</w:t>
                          </w:r>
                          <w:r>
                            <w:rPr>
                              <w:rFonts w:hint="eastAsia"/>
                            </w:rPr>
                            <w:t>（省药监局器械处安排时间）</w:t>
                          </w:r>
                        </w:p>
                      </w:txbxContent>
                    </v:textbox>
                  </v:rect>
                  <v:shape id="_x0000_s1115" o:spid="_x0000_s1115" o:spt="32" type="#_x0000_t32" style="position:absolute;left:7324;top:9939;flip:y;height:310;width:0;" o:connectortype="straight" filled="f" coordsize="21600,21600">
                    <v:path arrowok="t"/>
                    <v:fill on="f" focussize="0,0"/>
                    <v:stroke endarrow="block"/>
                    <v:imagedata o:title=""/>
                    <o:lock v:ext="edit"/>
                  </v:shape>
                  <v:shape id="_x0000_s1116" o:spid="_x0000_s1116" o:spt="32" type="#_x0000_t32" style="position:absolute;left:8710;top:9940;flip:y;height:310;width:0;" o:connectortype="straight" filled="f" coordsize="21600,21600">
                    <v:path arrowok="t"/>
                    <v:fill on="f" focussize="0,0"/>
                    <v:stroke endarrow="block"/>
                    <v:imagedata o:title=""/>
                    <o:lock v:ext="edit"/>
                  </v:shape>
                  <v:shape id="_x0000_s1117" o:spid="_x0000_s1117" o:spt="32" type="#_x0000_t32" style="position:absolute;left:7324;top:10256;height:0;width:1387;" o:connectortype="straight" filled="f" coordsize="21600,21600">
                    <v:path arrowok="t"/>
                    <v:fill on="f" focussize="0,0"/>
                    <v:stroke/>
                    <v:imagedata o:title=""/>
                    <o:lock v:ext="edit"/>
                  </v:shape>
                  <v:shape id="_x0000_s1118" o:spid="_x0000_s1118" o:spt="32" type="#_x0000_t32" style="position:absolute;left:8044;top:10250;height:272;width:0;" o:connectortype="straight" filled="f" coordsize="21600,21600">
                    <v:path arrowok="t"/>
                    <v:fill on="f" focussize="0,0"/>
                    <v:stroke/>
                    <v:imagedata o:title=""/>
                    <o:lock v:ext="edit"/>
                  </v:shape>
                  <v:rect id="_x0000_s1119" o:spid="_x0000_s1119" o:spt="1" style="position:absolute;left:6947;top:9527;height:415;width:834;" coordsize="21600,21600">
                    <v:path/>
                    <v:fill focussize="0,0"/>
                    <v:stroke/>
                    <v:imagedata o:title=""/>
                    <o:lock v:ext="edit"/>
                    <v:textbox>
                      <w:txbxContent>
                        <w:p w14:paraId="169094F4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市局</w:t>
                          </w:r>
                        </w:p>
                      </w:txbxContent>
                    </v:textbox>
                  </v:rect>
                  <v:rect id="_x0000_s1120" o:spid="_x0000_s1120" o:spt="1" style="position:absolute;left:7981;top:9521;height:415;width:1195;" coordsize="21600,21600">
                    <v:path/>
                    <v:fill focussize="0,0"/>
                    <v:stroke/>
                    <v:imagedata o:title=""/>
                    <o:lock v:ext="edit"/>
                    <v:textbox>
                      <w:txbxContent>
                        <w:p w14:paraId="7129E2F2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评审中心</w:t>
                          </w:r>
                        </w:p>
                      </w:txbxContent>
                    </v:textbox>
                  </v:rect>
                  <v:shape id="_x0000_s1123" o:spid="_x0000_s1123" o:spt="32" type="#_x0000_t32" style="position:absolute;left:7310;top:9348;height:0;width:1387;" o:connectortype="straight" filled="f" coordsize="21600,21600">
                    <v:path arrowok="t"/>
                    <v:fill on="f" focussize="0,0"/>
                    <v:stroke/>
                    <v:imagedata o:title=""/>
                    <o:lock v:ext="edit"/>
                  </v:shape>
                  <v:shape id="_x0000_s1124" o:spid="_x0000_s1124" o:spt="32" type="#_x0000_t32" style="position:absolute;left:8058;top:9038;flip:y;height:310;width:0;" o:connectortype="straight" filled="f" coordsize="21600,21600">
                    <v:path arrowok="t"/>
                    <v:fill on="f" focussize="0,0"/>
                    <v:stroke endarrow="block"/>
                    <v:imagedata o:title=""/>
                    <o:lock v:ext="edit"/>
                  </v:shape>
                </v:group>
              </v:group>
              <v:rect id="_x0000_s1125" o:spid="_x0000_s1125" o:spt="1" style="position:absolute;left:6947;top:8623;height:415;width:2215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66C41F9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生产质量体系考核</w:t>
                      </w:r>
                    </w:p>
                  </w:txbxContent>
                </v:textbox>
              </v:rect>
              <v:shape id="_x0000_s1126" o:spid="_x0000_s1126" o:spt="32" type="#_x0000_t32" style="position:absolute;left:8058;top:8299;flip:y;height:310;width:0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  <v:rect id="_x0000_s1127" o:spid="_x0000_s1127" o:spt="1" style="position:absolute;left:6949;top:7883;height:415;width:2215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4B0979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体系考核复查</w:t>
                      </w:r>
                    </w:p>
                  </w:txbxContent>
                </v:textbox>
              </v:rect>
              <v:shape id="_x0000_s1128" o:spid="_x0000_s1128" o:spt="32" type="#_x0000_t32" style="position:absolute;left:6694;top:8097;flip:x;height:0;width:255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  <v:rect id="_x0000_s1129" o:spid="_x0000_s1129" o:spt="1" style="position:absolute;left:5352;top:7884;height:415;width:1356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0CEB7A3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行政审批</w:t>
                      </w:r>
                    </w:p>
                  </w:txbxContent>
                </v:textbox>
              </v:rect>
              <v:shape id="_x0000_s1130" o:spid="_x0000_s1130" o:spt="32" type="#_x0000_t32" style="position:absolute;left:6033;top:8290;height:338;width:2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  <v:rect id="_x0000_s1131" o:spid="_x0000_s1131" o:spt="1" style="position:absolute;left:5354;top:8614;height:415;width:1356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1193DB3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窗口制证</w:t>
                      </w:r>
                    </w:p>
                  </w:txbxContent>
                </v:textbox>
              </v:rect>
              <v:shape id="_x0000_s1132" o:spid="_x0000_s1132" o:spt="32" type="#_x0000_t32" style="position:absolute;left:6035;top:9034;height:306;width:0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  <v:rect id="_x0000_s1135" o:spid="_x0000_s1135" o:spt="1" style="position:absolute;left:5353;top:9326;height:415;width:1356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383107B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取件</w:t>
                      </w:r>
                    </w:p>
                  </w:txbxContent>
                </v:textbox>
              </v:rect>
              <v:shape id="_x0000_s1136" o:spid="_x0000_s1136" o:spt="32" type="#_x0000_t32" style="position:absolute;left:6034;top:9746;height:407;width:1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  <v:rect id="_x0000_s1137" o:spid="_x0000_s1137" o:spt="1" style="position:absolute;left:5352;top:10153;height:804;width:1356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447EE39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产品生产上市销售</w:t>
                      </w:r>
                    </w:p>
                  </w:txbxContent>
                </v:textbox>
              </v:rect>
            </v:group>
          </v:group>
        </w:pict>
      </w:r>
      <w:r>
        <w:pict>
          <v:shape id="_x0000_s1089" o:spid="_x0000_s1089" o:spt="32" type="#_x0000_t32" style="position:absolute;left:0pt;margin-left:596.75pt;margin-top:242.6pt;height:20.25pt;width:0.25pt;z-index:25170227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86" o:spid="_x0000_s1086" o:spt="1" style="position:absolute;left:0pt;margin-left:521.7pt;margin-top:190.75pt;height:51.5pt;width:150.9pt;z-index:25169920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08100A2C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主审资料</w:t>
                  </w:r>
                  <w:r>
                    <w:rPr>
                      <w:rFonts w:hint="eastAsia"/>
                    </w:rPr>
                    <w:t>（省药监局审评中心撰写主审报告、核对批件信息、盖章、整理）</w:t>
                  </w:r>
                </w:p>
              </w:txbxContent>
            </v:textbox>
          </v:rect>
        </w:pict>
      </w:r>
      <w:r>
        <w:pict>
          <v:shape id="_x0000_s1087" o:spid="_x0000_s1087" o:spt="32" type="#_x0000_t32" style="position:absolute;left:0pt;margin-left:597.55pt;margin-top:170.5pt;height:19.7pt;width:0.1pt;z-index:25170022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97" o:spid="_x0000_s1097" o:spt="1" style="position:absolute;left:0pt;margin-left:524.1pt;margin-top:362.7pt;height:21.5pt;width:150.9pt;z-index:25170841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05BE4A9C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取件</w:t>
                  </w:r>
                </w:p>
              </w:txbxContent>
            </v:textbox>
          </v:rect>
        </w:pict>
      </w:r>
      <w:r>
        <w:pict>
          <v:shape id="_x0000_s1096" o:spid="_x0000_s1096" o:spt="32" type="#_x0000_t32" style="position:absolute;left:0pt;margin-left:599.25pt;margin-top:351.7pt;height:10.9pt;width:0pt;z-index:25170739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95" o:spid="_x0000_s1095" o:spt="1" style="position:absolute;left:0pt;margin-left:523.4pt;margin-top:329.8pt;height:21.5pt;width:150.9pt;z-index:25170636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1C3F6072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窗口制证</w:t>
                  </w:r>
                </w:p>
              </w:txbxContent>
            </v:textbox>
          </v:rect>
        </w:pict>
      </w:r>
      <w:r>
        <w:pict>
          <v:shape id="_x0000_s1093" o:spid="_x0000_s1093" o:spt="32" type="#_x0000_t32" style="position:absolute;left:0pt;margin-left:598.45pt;margin-top:318.7pt;height:10.9pt;width:0pt;z-index:25170534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91" o:spid="_x0000_s1091" o:spt="1" style="position:absolute;left:0pt;margin-left:522.6pt;margin-top:296.8pt;height:21.5pt;width:150.9pt;z-index:25170432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5959D972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转外</w:t>
                  </w:r>
                  <w:r>
                    <w:rPr>
                      <w:rFonts w:hint="eastAsia"/>
                    </w:rPr>
                    <w:t>（移交窗口）</w:t>
                  </w:r>
                </w:p>
              </w:txbxContent>
            </v:textbox>
          </v:rect>
        </w:pict>
      </w:r>
      <w:r>
        <w:pict>
          <v:shape id="_x0000_s1090" o:spid="_x0000_s1090" o:spt="32" type="#_x0000_t32" style="position:absolute;left:0pt;margin-left:597.65pt;margin-top:285.7pt;height:10.9pt;width:0pt;z-index:25170329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88" o:spid="_x0000_s1088" o:spt="1" style="position:absolute;left:0pt;margin-left:521.8pt;margin-top:263.8pt;height:21.5pt;width:150.9pt;z-index:25170124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EACBEA6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行政审批</w:t>
                  </w:r>
                  <w:r>
                    <w:rPr>
                      <w:rFonts w:hint="eastAsia"/>
                    </w:rPr>
                    <w:t>（省药监局上会）</w:t>
                  </w:r>
                </w:p>
              </w:txbxContent>
            </v:textbox>
          </v:rect>
        </w:pict>
      </w:r>
      <w:r>
        <w:pict>
          <v:shape id="_x0000_s1082" o:spid="_x0000_s1082" o:spt="32" type="#_x0000_t32" style="position:absolute;left:0pt;margin-left:579.25pt;margin-top:104.15pt;height:11.75pt;width:0pt;z-index:25169510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80" o:spid="_x0000_s1080" o:spt="32" type="#_x0000_t32" style="position:absolute;left:0pt;margin-left:538.5pt;margin-top:103.55pt;height:46.9pt;width:0.05pt;z-index:25169305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81" o:spid="_x0000_s1081" o:spt="1" style="position:absolute;left:0pt;margin-left:522.25pt;margin-top:82.05pt;height:21.5pt;width:150.9pt;z-index:25169408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0402A711">
                  <w:pPr>
                    <w:jc w:val="center"/>
                  </w:pPr>
                  <w:r>
                    <w:t>产品注册生产质量</w:t>
                  </w:r>
                  <w:r>
                    <w:rPr>
                      <w:b/>
                    </w:rPr>
                    <w:t>体系考核</w:t>
                  </w:r>
                </w:p>
              </w:txbxContent>
            </v:textbox>
          </v:rect>
        </w:pict>
      </w:r>
      <w:r>
        <w:pict>
          <v:shape id="_x0000_s1079" o:spid="_x0000_s1079" o:spt="32" type="#_x0000_t32" style="position:absolute;left:0pt;margin-left:597.45pt;margin-top:66.15pt;height:15.05pt;width:0pt;z-index:25169203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rect id="_x0000_s1075" o:spid="_x0000_s1075" o:spt="1" style="position:absolute;left:0pt;margin-left:548.8pt;margin-top:115.9pt;height:21.5pt;width:57.25pt;z-index:25169100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15CEE38C">
                  <w:r>
                    <w:t>专家</w:t>
                  </w:r>
                  <w:r>
                    <w:rPr>
                      <w:rFonts w:hint="eastAsia"/>
                    </w:rPr>
                    <w:t>函审</w:t>
                  </w:r>
                </w:p>
              </w:txbxContent>
            </v:textbox>
          </v:rect>
        </w:pict>
      </w:r>
      <w:r>
        <w:pict>
          <v:rect id="_x0000_s1074" o:spid="_x0000_s1074" o:spt="1" style="position:absolute;left:0pt;margin-left:613.9pt;margin-top:116.05pt;height:21.5pt;width:57.25pt;z-index:251689984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5C84EB55">
                  <w:r>
                    <w:t>专家评审</w:t>
                  </w:r>
                </w:p>
              </w:txbxContent>
            </v:textbox>
          </v:rect>
        </w:pict>
      </w:r>
      <w:r>
        <w:pict>
          <v:rect id="_x0000_s1084" o:spid="_x0000_s1084" o:spt="1" style="position:absolute;left:0pt;margin-left:521.7pt;margin-top:149.55pt;height:21.5pt;width:150.9pt;z-index:251697152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3734544A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发补</w:t>
                  </w:r>
                  <w:r>
                    <w:rPr>
                      <w:rFonts w:hint="eastAsia"/>
                    </w:rPr>
                    <w:t>（按要求提交补充资料）</w:t>
                  </w:r>
                </w:p>
              </w:txbxContent>
            </v:textbox>
          </v:rect>
        </w:pict>
      </w:r>
      <w:r>
        <w:pict>
          <v:rect id="_x0000_s1070" o:spid="_x0000_s1070" o:spt="1" style="position:absolute;left:0pt;margin-left:520.3pt;margin-top:41.65pt;height:23.65pt;width:153pt;z-index:25168896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79BEBE59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技术评审</w:t>
                  </w:r>
                  <w:r>
                    <w:rPr>
                      <w:rFonts w:hint="eastAsia"/>
                    </w:rPr>
                    <w:t>（省药监局审评中心）</w:t>
                  </w:r>
                </w:p>
              </w:txbxContent>
            </v:textbox>
          </v:rect>
        </w:pict>
      </w:r>
      <w:r>
        <w:pict>
          <v:rect id="_x0000_s1069" o:spid="_x0000_s1069" o:spt="1" style="position:absolute;left:0pt;margin-left:520.3pt;margin-top:8.4pt;height:23.65pt;width:153pt;z-index:25168793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508844DD">
                  <w:pPr>
                    <w:jc w:val="center"/>
                  </w:pPr>
                  <w:r>
                    <w:rPr>
                      <w:rFonts w:hint="eastAsia"/>
                      <w:b/>
                    </w:rPr>
                    <w:t>行政审批</w:t>
                  </w:r>
                  <w:r>
                    <w:rPr>
                      <w:rFonts w:hint="eastAsia"/>
                    </w:rPr>
                    <w:t>（省药监局）</w:t>
                  </w:r>
                </w:p>
              </w:txbxContent>
            </v:textbox>
          </v:rect>
        </w:pict>
      </w:r>
      <w:r>
        <w:pict>
          <v:shape id="_x0000_s1072" o:spid="_x0000_s1072" o:spt="32" type="#_x0000_t32" style="position:absolute;left:0pt;margin-left:596.75pt;margin-top:27.55pt;height:14.1pt;width:0pt;z-index:251683840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pict>
          <v:shape id="_x0000_s1078" o:spid="_x0000_s1078" o:spt="32" type="#_x0000_t32" style="position:absolute;left:0pt;margin-left:641.9pt;margin-top:76.2pt;height:10.15pt;width:0.05pt;z-index:251680768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br w:type="page"/>
      </w:r>
      <w:bookmarkStart w:id="0" w:name="_GoBack"/>
      <w:bookmarkEnd w:id="0"/>
    </w:p>
    <w:p w14:paraId="28D84CC1">
      <w:pPr>
        <w:pStyle w:val="4"/>
      </w:pPr>
      <w:r>
        <w:t>临床试验完整流程</w:t>
      </w:r>
    </w:p>
    <w:p w14:paraId="50B67364"/>
    <w:p w14:paraId="5654F978">
      <w:r>
        <w:pict>
          <v:group id="_x0000_s1191" o:spid="_x0000_s1191" o:spt="203" style="position:absolute;left:0pt;margin-left:0.2pt;margin-top:9.65pt;height:103.8pt;width:671.05pt;z-index:251662336;mso-width-relative:page;mso-height-relative:page;" coordorigin="1444,2677" coordsize="13421,2076">
            <o:lock v:ext="edit"/>
            <v:group id="_x0000_s1153" o:spid="_x0000_s1153" o:spt="203" style="position:absolute;left:1444;top:2687;height:801;width:2156;" coordorigin="1444,2687" coordsize="2156,801">
              <o:lock v:ext="edit"/>
              <v:rect id="_x0000_s1151" o:spid="_x0000_s1151" o:spt="1" style="position:absolute;left:1444;top:2687;height:801;width:1793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1BC7ADB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完成产品型式检验获取</w:t>
                      </w:r>
                      <w:r>
                        <w:rPr>
                          <w:rFonts w:hint="eastAsia"/>
                          <w:b/>
                        </w:rPr>
                        <w:t>型检报告</w:t>
                      </w:r>
                    </w:p>
                  </w:txbxContent>
                </v:textbox>
              </v:rect>
              <v:shape id="_x0000_s1152" o:spid="_x0000_s1152" o:spt="32" type="#_x0000_t32" style="position:absolute;left:3237;top:3071;height:0;width:363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54" o:spid="_x0000_s1154" o:spt="203" style="position:absolute;left:3574;top:2689;height:801;width:2156;" coordorigin="1444,2687" coordsize="2156,801">
              <o:lock v:ext="edit"/>
              <v:rect id="_x0000_s1155" o:spid="_x0000_s1155" o:spt="1" style="position:absolute;left:1444;top:2687;height:801;width:1793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6C720AE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选择具有</w:t>
                      </w:r>
                      <w:r>
                        <w:rPr>
                          <w:rFonts w:hint="eastAsia"/>
                          <w:b/>
                        </w:rPr>
                        <w:t>资质</w:t>
                      </w:r>
                      <w:r>
                        <w:rPr>
                          <w:rFonts w:hint="eastAsia"/>
                        </w:rPr>
                        <w:t>的临床单位</w:t>
                      </w:r>
                    </w:p>
                  </w:txbxContent>
                </v:textbox>
              </v:rect>
              <v:shape id="_x0000_s1156" o:spid="_x0000_s1156" o:spt="32" type="#_x0000_t32" style="position:absolute;left:3237;top:3071;height:0;width:363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60" o:spid="_x0000_s1160" o:spt="203" style="position:absolute;left:5730;top:2689;height:801;width:3073;" coordorigin="5730,2689" coordsize="3073,801">
              <o:lock v:ext="edit"/>
              <v:rect id="_x0000_s1158" o:spid="_x0000_s1158" o:spt="1" style="position:absolute;left:5730;top:2689;height:801;width:2748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51A35B1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按照各单位伦理委员会要求提供</w:t>
                      </w:r>
                      <w:r>
                        <w:rPr>
                          <w:rFonts w:hint="eastAsia"/>
                          <w:b/>
                        </w:rPr>
                        <w:t>伦理审查申报资料</w:t>
                      </w:r>
                    </w:p>
                  </w:txbxContent>
                </v:textbox>
              </v:rect>
              <v:shape id="_x0000_s1159" o:spid="_x0000_s1159" o:spt="32" type="#_x0000_t32" style="position:absolute;left:8478;top:3071;flip:y;height:2;width:325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61" o:spid="_x0000_s1161" o:spt="203" style="position:absolute;left:8784;top:2677;height:801;width:2156;" coordorigin="1444,2687" coordsize="2156,801">
              <o:lock v:ext="edit"/>
              <v:rect id="_x0000_s1162" o:spid="_x0000_s1162" o:spt="1" style="position:absolute;left:1444;top:2687;height:801;width:1793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13BF9E0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上会或备案获取</w:t>
                      </w:r>
                      <w:r>
                        <w:rPr>
                          <w:rFonts w:hint="eastAsia"/>
                          <w:b/>
                        </w:rPr>
                        <w:t>伦理委员会批件</w:t>
                      </w:r>
                    </w:p>
                  </w:txbxContent>
                </v:textbox>
              </v:rect>
              <v:shape id="_x0000_s1163" o:spid="_x0000_s1163" o:spt="32" type="#_x0000_t32" style="position:absolute;left:3237;top:3071;height:0;width:363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64" o:spid="_x0000_s1164" o:spt="203" style="position:absolute;left:10914;top:2679;height:801;width:2156;" coordorigin="1444,2687" coordsize="2156,801">
              <o:lock v:ext="edit"/>
              <v:rect id="_x0000_s1165" o:spid="_x0000_s1165" o:spt="1" style="position:absolute;left:1444;top:2687;height:801;width:1793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388DC740">
                      <w:pPr>
                        <w:jc w:val="center"/>
                      </w:pPr>
                      <w:r>
                        <w:t>与临床单位签订</w:t>
                      </w:r>
                      <w:r>
                        <w:rPr>
                          <w:b/>
                        </w:rPr>
                        <w:t>临床试验协议</w:t>
                      </w:r>
                    </w:p>
                  </w:txbxContent>
                </v:textbox>
              </v:rect>
              <v:shape id="_x0000_s1166" o:spid="_x0000_s1166" o:spt="32" type="#_x0000_t32" style="position:absolute;left:3237;top:3071;height:0;width:363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rect id="_x0000_s1168" o:spid="_x0000_s1168" o:spt="1" style="position:absolute;left:13072;top:2681;height:1028;width:1793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13B21728">
                    <w:pPr>
                      <w:jc w:val="center"/>
                    </w:pPr>
                    <w:r>
                      <w:t>省药监局窗口进行</w:t>
                    </w:r>
                    <w:r>
                      <w:rPr>
                        <w:b/>
                      </w:rPr>
                      <w:t>临床试验备案</w:t>
                    </w:r>
                    <w:r>
                      <w:t>获取</w:t>
                    </w:r>
                    <w:r>
                      <w:rPr>
                        <w:b/>
                      </w:rPr>
                      <w:t>备案批件</w:t>
                    </w:r>
                  </w:p>
                </w:txbxContent>
              </v:textbox>
            </v:rect>
            <v:shape id="_x0000_s1170" o:spid="_x0000_s1170" o:spt="32" type="#_x0000_t32" style="position:absolute;left:14020;top:3709;height:299;width:13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rect id="_x0000_s1171" o:spid="_x0000_s1171" o:spt="1" style="position:absolute;left:11805;top:3993;height:750;width:3060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56C17C38">
                    <w:pPr>
                      <w:jc w:val="center"/>
                    </w:pPr>
                    <w:r>
                      <w:rPr>
                        <w:rFonts w:hint="eastAsia"/>
                      </w:rPr>
                      <w:t>各临床</w:t>
                    </w:r>
                    <w:r>
                      <w:t>单位按伦理委员会批准的临床试验方案</w:t>
                    </w:r>
                    <w:r>
                      <w:rPr>
                        <w:b/>
                      </w:rPr>
                      <w:t>进行样本收集</w:t>
                    </w:r>
                  </w:p>
                </w:txbxContent>
              </v:textbox>
            </v:rect>
            <v:shape id="_x0000_s1173" o:spid="_x0000_s1173" o:spt="32" type="#_x0000_t32" style="position:absolute;left:11465;top:4348;flip:x;height:0;width:326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group id="_x0000_s1175" o:spid="_x0000_s1175" o:spt="203" style="position:absolute;left:9507;top:3981;height:762;width:1972;" coordorigin="9507,3981" coordsize="1972,762">
              <o:lock v:ext="edit"/>
              <v:rect id="_x0000_s1172" o:spid="_x0000_s1172" o:spt="1" style="position:absolute;left:9835;top:3981;height:762;width:1644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3E93B76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依据临床试验方案</w:t>
                      </w:r>
                      <w:r>
                        <w:rPr>
                          <w:rFonts w:hint="eastAsia"/>
                          <w:b/>
                        </w:rPr>
                        <w:t>进行试验</w:t>
                      </w:r>
                    </w:p>
                  </w:txbxContent>
                </v:textbox>
              </v:rect>
              <v:shape id="_x0000_s1174" o:spid="_x0000_s1174" o:spt="32" type="#_x0000_t32" style="position:absolute;left:9507;top:4350;flip:x;height:0;width:326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76" o:spid="_x0000_s1176" o:spt="203" style="position:absolute;left:7866;top:3983;height:762;width:1669;" coordorigin="9507,3981" coordsize="1972,762">
              <o:lock v:ext="edit"/>
              <v:rect id="_x0000_s1177" o:spid="_x0000_s1177" o:spt="1" style="position:absolute;left:9835;top:3981;height:762;width:1644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7C93C7C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临床数据统计分析</w:t>
                      </w:r>
                    </w:p>
                  </w:txbxContent>
                </v:textbox>
              </v:rect>
              <v:shape id="_x0000_s1178" o:spid="_x0000_s1178" o:spt="32" type="#_x0000_t32" style="position:absolute;left:9507;top:4350;flip:x;height:0;width:326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79" o:spid="_x0000_s1179" o:spt="203" style="position:absolute;left:6230;top:3985;height:762;width:1669;" coordorigin="9507,3981" coordsize="1972,762">
              <o:lock v:ext="edit"/>
              <v:rect id="_x0000_s1180" o:spid="_x0000_s1180" o:spt="1" style="position:absolute;left:9835;top:3981;height:762;width:1644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09AB275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撰写临床试验报告</w:t>
                      </w:r>
                    </w:p>
                  </w:txbxContent>
                </v:textbox>
              </v:rect>
              <v:shape id="_x0000_s1181" o:spid="_x0000_s1181" o:spt="32" type="#_x0000_t32" style="position:absolute;left:9507;top:4350;flip:x;height:0;width:326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82" o:spid="_x0000_s1182" o:spt="203" style="position:absolute;left:4580;top:3987;height:762;width:1669;" coordorigin="9507,3981" coordsize="1972,762">
              <o:lock v:ext="edit"/>
              <v:rect id="_x0000_s1183" o:spid="_x0000_s1183" o:spt="1" style="position:absolute;left:9835;top:3981;height:762;width:1644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31A7A9E0">
                      <w:pPr>
                        <w:jc w:val="center"/>
                      </w:pPr>
                      <w:r>
                        <w:t>整理临床资料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t>物资</w:t>
                      </w:r>
                    </w:p>
                  </w:txbxContent>
                </v:textbox>
              </v:rect>
              <v:shape id="_x0000_s1184" o:spid="_x0000_s1184" o:spt="32" type="#_x0000_t32" style="position:absolute;left:9507;top:4350;flip:x;height:0;width:326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group id="_x0000_s1185" o:spid="_x0000_s1185" o:spt="203" style="position:absolute;left:2944;top:3989;height:762;width:1669;" coordorigin="9507,3981" coordsize="1972,762">
              <o:lock v:ext="edit"/>
              <v:rect id="_x0000_s1186" o:spid="_x0000_s1186" o:spt="1" style="position:absolute;left:9835;top:3981;height:762;width:1644;" coordsize="21600,21600">
                <v:path/>
                <v:fill focussize="0,0"/>
                <v:stroke/>
                <v:imagedata o:title=""/>
                <o:lock v:ext="edit"/>
                <v:textbox>
                  <w:txbxContent>
                    <w:p w14:paraId="69B6E6B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临床</w:t>
                      </w:r>
                      <w:r>
                        <w:rPr>
                          <w:b/>
                        </w:rPr>
                        <w:t>资料签章存档</w:t>
                      </w:r>
                    </w:p>
                  </w:txbxContent>
                </v:textbox>
              </v:rect>
              <v:shape id="_x0000_s1187" o:spid="_x0000_s1187" o:spt="32" type="#_x0000_t32" style="position:absolute;left:9507;top:4350;flip:x;height:0;width:326;" o:connectortype="straight" filled="f" coordsize="21600,21600">
                <v:path arrowok="t"/>
                <v:fill on="f" focussize="0,0"/>
                <v:stroke endarrow="block"/>
                <v:imagedata o:title=""/>
                <o:lock v:ext="edit"/>
              </v:shape>
            </v:group>
            <v:rect id="_x0000_s1189" o:spid="_x0000_s1189" o:spt="1" style="position:absolute;left:1446;top:3991;height:762;width:1498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2262392B">
                    <w:pPr>
                      <w:jc w:val="center"/>
                    </w:pPr>
                    <w:r>
                      <w:rPr>
                        <w:rFonts w:hint="eastAsia"/>
                      </w:rPr>
                      <w:t>临床试验完成</w:t>
                    </w:r>
                  </w:p>
                </w:txbxContent>
              </v:textbox>
            </v:rect>
          </v:group>
        </w:pict>
      </w:r>
    </w:p>
    <w:p w14:paraId="52360703"/>
    <w:p w14:paraId="5B8255CB"/>
    <w:p w14:paraId="75CC0C23"/>
    <w:p w14:paraId="066EEBA5"/>
    <w:p w14:paraId="1EA0DAC8"/>
    <w:p w14:paraId="53ED4FDE"/>
    <w:p w14:paraId="61BC0436"/>
    <w:p w14:paraId="3D098EDD">
      <w:r>
        <w:t>备注</w:t>
      </w:r>
      <w:r>
        <w:rPr>
          <w:rFonts w:hint="eastAsia"/>
        </w:rPr>
        <w:t>：</w:t>
      </w:r>
    </w:p>
    <w:p w14:paraId="169C3D17">
      <w:pPr>
        <w:rPr>
          <w:rFonts w:asciiTheme="minorEastAsia" w:hAnsiTheme="minorEastAsia"/>
        </w:rPr>
      </w:pPr>
      <w:r>
        <w:rPr>
          <w:rFonts w:hint="eastAsia"/>
        </w:rPr>
        <w:t xml:space="preserve">    </w:t>
      </w:r>
      <w:r>
        <w:rPr>
          <w:rFonts w:hint="eastAsia" w:asciiTheme="minorEastAsia" w:hAnsiTheme="minorEastAsia"/>
        </w:rPr>
        <w:t>1.临床单位确认及沟通可在型式检验报告获取前进行，但临床试验启动时间必须在型式检验报告时间获取之后；</w:t>
      </w:r>
    </w:p>
    <w:p w14:paraId="71E64AEA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2.医疗器械GCP目录暂未公布，可选择省级医疗机构（最好具有独立伦理委员会）；</w:t>
      </w:r>
    </w:p>
    <w:p w14:paraId="59E22BB8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3.伦理审查申报资料目录需向个临床单位伦理机构获取或其官网获取；</w:t>
      </w:r>
    </w:p>
    <w:p w14:paraId="315888CD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4.根据各临床单位伦理委员会情况选择上会或备案形式；</w:t>
      </w:r>
    </w:p>
    <w:p w14:paraId="7074843F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5.临床试验方案经伦理委员会审批后不得随意修改，后期修订需重新经伦理委员会审批；</w:t>
      </w:r>
    </w:p>
    <w:p w14:paraId="3492EA4F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6.临床试验协议需在获取伦理批件后签订；</w:t>
      </w:r>
    </w:p>
    <w:p w14:paraId="5A094853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7.按照省药监局办事指南要求进行临床试验备案，获取备案批件（按照临床试验协议项目，多个产品可组合一次备案）；</w:t>
      </w:r>
    </w:p>
    <w:p w14:paraId="37C2A5DB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8.样本收集时间需在临床试验备案时间之后；</w:t>
      </w:r>
    </w:p>
    <w:p w14:paraId="4C6FCF3D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9.试验阶段需做好各原始资料的保存；</w:t>
      </w:r>
    </w:p>
    <w:p w14:paraId="72CD41FB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10.签章临床资料需准备至少一式三份，一份临床单位留存，一份注册提交，一份公司留档。</w:t>
      </w:r>
    </w:p>
    <w:p w14:paraId="0F0E3733">
      <w:pPr>
        <w:ind w:firstLine="405"/>
        <w:rPr>
          <w:rFonts w:asciiTheme="minorEastAsia" w:hAnsiTheme="minorEastAsia"/>
        </w:rPr>
      </w:pPr>
    </w:p>
    <w:p w14:paraId="712591C3">
      <w:pPr>
        <w:ind w:firstLine="405"/>
        <w:rPr>
          <w:rFonts w:asciiTheme="minorEastAsia" w:hAnsiTheme="minorEastAsia"/>
        </w:rPr>
      </w:pPr>
    </w:p>
    <w:p w14:paraId="70D90EC1">
      <w:pPr>
        <w:ind w:firstLine="405"/>
        <w:rPr>
          <w:rFonts w:asciiTheme="minorEastAsia" w:hAnsiTheme="minorEastAsia"/>
        </w:rPr>
      </w:pPr>
    </w:p>
    <w:p w14:paraId="47FC910F">
      <w:pPr>
        <w:ind w:firstLine="405"/>
        <w:rPr>
          <w:rFonts w:asciiTheme="minorEastAsia" w:hAnsiTheme="minorEastAsia"/>
        </w:rPr>
      </w:pPr>
    </w:p>
    <w:p w14:paraId="0D493842">
      <w:pPr>
        <w:ind w:firstLine="405"/>
        <w:rPr>
          <w:rFonts w:asciiTheme="minorEastAsia" w:hAnsiTheme="minorEastAsia"/>
        </w:rPr>
      </w:pPr>
    </w:p>
    <w:p w14:paraId="1C364CA6">
      <w:pPr>
        <w:rPr>
          <w:rFonts w:asciiTheme="minorEastAsia" w:hAnsiTheme="minorEastAsia"/>
        </w:rPr>
      </w:pPr>
    </w:p>
    <w:p w14:paraId="0A51DE9F">
      <w:pPr>
        <w:pStyle w:val="4"/>
      </w:pPr>
      <w:r>
        <w:t>临床试验</w:t>
      </w:r>
      <w:r>
        <w:rPr>
          <w:rFonts w:hint="eastAsia"/>
        </w:rPr>
        <w:t>简洁</w:t>
      </w:r>
      <w:r>
        <w:t>流程</w:t>
      </w:r>
    </w:p>
    <w:p w14:paraId="5E0ED935">
      <w:r>
        <w:pict>
          <v:rect id="_x0000_s1229" o:spid="_x0000_s1229" o:spt="1" style="position:absolute;left:0pt;margin-left:207.85pt;margin-top:14.65pt;height:60.45pt;width:254.7pt;z-index:251659264;mso-width-relative:page;mso-height-relative:page;" fillcolor="#F79646" filled="t" stroked="t" coordsize="21600,21600">
            <v:path/>
            <v:fill on="t" focussize="0,0"/>
            <v:stroke weight="3pt" color="#F2F2F2"/>
            <v:imagedata o:title=""/>
            <o:lock v:ext="edit"/>
            <v:shadow on="t" type="perspective" color="#974706" opacity="32768f" offset="1pt,2pt" offset2="-1pt,-2pt"/>
          </v:rect>
        </w:pict>
      </w:r>
    </w:p>
    <w:p w14:paraId="1E19A171">
      <w:r>
        <w:pict>
          <v:rect id="_x0000_s1209" o:spid="_x0000_s1209" o:spt="1" style="position:absolute;left:0pt;margin-left:581.6pt;margin-top:9.85pt;height:51.4pt;width:89.65pt;z-index:251668480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4CB4E052">
                  <w:pPr>
                    <w:jc w:val="center"/>
                  </w:pPr>
                  <w:r>
                    <w:t>省药监局窗口进行</w:t>
                  </w:r>
                  <w:r>
                    <w:rPr>
                      <w:b/>
                    </w:rPr>
                    <w:t>临床试验备案</w:t>
                  </w:r>
                  <w:r>
                    <w:t>获取</w:t>
                  </w:r>
                  <w:r>
                    <w:rPr>
                      <w:b/>
                    </w:rPr>
                    <w:t>备案批件</w:t>
                  </w:r>
                </w:p>
              </w:txbxContent>
            </v:textbox>
          </v:rect>
        </w:pict>
      </w:r>
      <w:r>
        <w:pict>
          <v:group id="_x0000_s1206" o:spid="_x0000_s1206" o:spt="203" style="position:absolute;left:0pt;margin-left:473.7pt;margin-top:9.75pt;height:40.05pt;width:107.8pt;z-index:251667456;mso-width-relative:page;mso-height-relative:page;" coordorigin="1444,2687" coordsize="2156,801">
            <o:lock v:ext="edit"/>
            <v:rect id="_x0000_s1207" o:spid="_x0000_s1207" o:spt="1" style="position:absolute;left:1444;top:2687;height:801;width:1793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639461FA">
                    <w:pPr>
                      <w:jc w:val="center"/>
                    </w:pPr>
                    <w:r>
                      <w:t>与临床单位签订</w:t>
                    </w:r>
                    <w:r>
                      <w:rPr>
                        <w:b/>
                      </w:rPr>
                      <w:t>临床试验协议</w:t>
                    </w:r>
                  </w:p>
                </w:txbxContent>
              </v:textbox>
            </v:rect>
            <v:shape id="_x0000_s1208" o:spid="_x0000_s1208" o:spt="32" type="#_x0000_t32" style="position:absolute;left:3237;top:3071;height:0;width:363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203" o:spid="_x0000_s1203" o:spt="203" style="position:absolute;left:0pt;margin-left:367.2pt;margin-top:9.65pt;height:40.05pt;width:107.8pt;z-index:251666432;mso-width-relative:page;mso-height-relative:page;" coordorigin="1444,2687" coordsize="2156,801">
            <o:lock v:ext="edit"/>
            <v:rect id="_x0000_s1204" o:spid="_x0000_s1204" o:spt="1" style="position:absolute;left:1444;top:2687;height:801;width:1793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7CA0EF10">
                    <w:pPr>
                      <w:jc w:val="center"/>
                    </w:pPr>
                    <w:r>
                      <w:rPr>
                        <w:rFonts w:hint="eastAsia"/>
                      </w:rPr>
                      <w:t>上会或备案获取</w:t>
                    </w:r>
                    <w:r>
                      <w:rPr>
                        <w:rFonts w:hint="eastAsia"/>
                        <w:b/>
                      </w:rPr>
                      <w:t>伦理委员会批件</w:t>
                    </w:r>
                  </w:p>
                </w:txbxContent>
              </v:textbox>
            </v:rect>
            <v:shape id="_x0000_s1205" o:spid="_x0000_s1205" o:spt="32" type="#_x0000_t32" style="position:absolute;left:3237;top:3071;height:0;width:363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200" o:spid="_x0000_s1200" o:spt="203" style="position:absolute;left:0pt;margin-left:214.5pt;margin-top:10.25pt;height:40.05pt;width:153.65pt;z-index:251665408;mso-width-relative:page;mso-height-relative:page;" coordorigin="5730,2689" coordsize="3073,801">
            <o:lock v:ext="edit"/>
            <v:rect id="_x0000_s1201" o:spid="_x0000_s1201" o:spt="1" style="position:absolute;left:5730;top:2689;height:801;width:2748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4751A273">
                    <w:pPr>
                      <w:jc w:val="center"/>
                    </w:pPr>
                    <w:r>
                      <w:rPr>
                        <w:rFonts w:hint="eastAsia"/>
                      </w:rPr>
                      <w:t>按照各单位伦理委员会要求提供</w:t>
                    </w:r>
                    <w:r>
                      <w:rPr>
                        <w:rFonts w:hint="eastAsia"/>
                        <w:b/>
                      </w:rPr>
                      <w:t>伦理审查申报资料</w:t>
                    </w:r>
                  </w:p>
                </w:txbxContent>
              </v:textbox>
            </v:rect>
            <v:shape id="_x0000_s1202" o:spid="_x0000_s1202" o:spt="32" type="#_x0000_t32" style="position:absolute;left:8478;top:3071;flip:y;height:2;width:325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197" o:spid="_x0000_s1197" o:spt="203" style="position:absolute;left:0pt;margin-left:106.7pt;margin-top:10.25pt;height:40.05pt;width:107.8pt;z-index:251664384;mso-width-relative:page;mso-height-relative:page;" coordorigin="1444,2687" coordsize="2156,801">
            <o:lock v:ext="edit"/>
            <v:rect id="_x0000_s1198" o:spid="_x0000_s1198" o:spt="1" style="position:absolute;left:1444;top:2687;height:801;width:1793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522DEEA6">
                    <w:pPr>
                      <w:jc w:val="center"/>
                    </w:pPr>
                    <w:r>
                      <w:rPr>
                        <w:rFonts w:hint="eastAsia"/>
                      </w:rPr>
                      <w:t>选择具有</w:t>
                    </w:r>
                    <w:r>
                      <w:rPr>
                        <w:rFonts w:hint="eastAsia"/>
                        <w:b/>
                      </w:rPr>
                      <w:t>资质</w:t>
                    </w:r>
                    <w:r>
                      <w:rPr>
                        <w:rFonts w:hint="eastAsia"/>
                      </w:rPr>
                      <w:t>的临床单位</w:t>
                    </w:r>
                  </w:p>
                </w:txbxContent>
              </v:textbox>
            </v:rect>
            <v:shape id="_x0000_s1199" o:spid="_x0000_s1199" o:spt="32" type="#_x0000_t32" style="position:absolute;left:3237;top:3071;height:0;width:363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194" o:spid="_x0000_s1194" o:spt="203" style="position:absolute;left:0pt;margin-left:0.2pt;margin-top:10.15pt;height:40.05pt;width:107.8pt;z-index:251663360;mso-width-relative:page;mso-height-relative:page;" coordorigin="1444,2687" coordsize="2156,801">
            <o:lock v:ext="edit"/>
            <v:rect id="_x0000_s1195" o:spid="_x0000_s1195" o:spt="1" style="position:absolute;left:1444;top:2687;height:801;width:1793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0D7B1137">
                    <w:pPr>
                      <w:jc w:val="center"/>
                    </w:pPr>
                    <w:r>
                      <w:rPr>
                        <w:rFonts w:hint="eastAsia"/>
                      </w:rPr>
                      <w:t>完成产品型式检验获取</w:t>
                    </w:r>
                    <w:r>
                      <w:rPr>
                        <w:rFonts w:hint="eastAsia"/>
                        <w:b/>
                      </w:rPr>
                      <w:t>型检报告</w:t>
                    </w:r>
                  </w:p>
                </w:txbxContent>
              </v:textbox>
            </v:rect>
            <v:shape id="_x0000_s1196" o:spid="_x0000_s1196" o:spt="32" type="#_x0000_t32" style="position:absolute;left:3237;top:3071;height:0;width:363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</w:p>
    <w:p w14:paraId="00D82FF7"/>
    <w:p w14:paraId="4187376B"/>
    <w:p w14:paraId="2B5B58F5">
      <w:r>
        <w:pict>
          <v:shape id="_x0000_s1210" o:spid="_x0000_s1210" o:spt="32" type="#_x0000_t32" style="position:absolute;left:0pt;margin-left:629pt;margin-top:14.45pt;height:14.95pt;width:0.65pt;z-index:25166950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5057AE14">
      <w:r>
        <w:pict>
          <v:rect id="_x0000_s1228" o:spid="_x0000_s1228" o:spt="1" style="position:absolute;left:0pt;margin-left:0.3pt;margin-top:12.95pt;height:38.1pt;width:74.9pt;z-index:251677696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17C1AAAD">
                  <w:pPr>
                    <w:jc w:val="center"/>
                  </w:pPr>
                  <w:r>
                    <w:rPr>
                      <w:rFonts w:hint="eastAsia"/>
                    </w:rPr>
                    <w:t>临床试验完成</w:t>
                  </w:r>
                </w:p>
              </w:txbxContent>
            </v:textbox>
          </v:rect>
        </w:pict>
      </w:r>
      <w:r>
        <w:pict>
          <v:group id="_x0000_s1225" o:spid="_x0000_s1225" o:spt="203" style="position:absolute;left:0pt;margin-left:75.2pt;margin-top:12.85pt;height:38.1pt;width:83.45pt;z-index:251676672;mso-width-relative:page;mso-height-relative:page;" coordorigin="9507,3981" coordsize="1972,762">
            <o:lock v:ext="edit"/>
            <v:rect id="_x0000_s1226" o:spid="_x0000_s1226" o:spt="1" style="position:absolute;left:9835;top:3981;height:762;width:1644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5CAEF82D">
                    <w:pPr>
                      <w:jc w:val="center"/>
                    </w:pPr>
                    <w:r>
                      <w:rPr>
                        <w:rFonts w:hint="eastAsia"/>
                      </w:rPr>
                      <w:t>临床</w:t>
                    </w:r>
                    <w:r>
                      <w:rPr>
                        <w:b/>
                      </w:rPr>
                      <w:t>资料签章存档</w:t>
                    </w:r>
                  </w:p>
                </w:txbxContent>
              </v:textbox>
            </v:rect>
            <v:shape id="_x0000_s1227" o:spid="_x0000_s1227" o:spt="32" type="#_x0000_t32" style="position:absolute;left:9507;top:4350;flip:x;height:0;width:326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222" o:spid="_x0000_s1222" o:spt="203" style="position:absolute;left:0pt;margin-left:157pt;margin-top:12.75pt;height:38.1pt;width:83.45pt;z-index:251675648;mso-width-relative:page;mso-height-relative:page;" coordorigin="9507,3981" coordsize="1972,762">
            <o:lock v:ext="edit"/>
            <v:rect id="_x0000_s1223" o:spid="_x0000_s1223" o:spt="1" style="position:absolute;left:9835;top:3981;height:762;width:1644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15082C85">
                    <w:pPr>
                      <w:jc w:val="center"/>
                    </w:pPr>
                    <w:r>
                      <w:t>整理临床资料</w:t>
                    </w:r>
                    <w:r>
                      <w:rPr>
                        <w:rFonts w:hint="eastAsia"/>
                      </w:rPr>
                      <w:t>、</w:t>
                    </w:r>
                    <w:r>
                      <w:t>物资</w:t>
                    </w:r>
                  </w:p>
                </w:txbxContent>
              </v:textbox>
            </v:rect>
            <v:shape id="_x0000_s1224" o:spid="_x0000_s1224" o:spt="32" type="#_x0000_t32" style="position:absolute;left:9507;top:4350;flip:x;height:0;width:326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219" o:spid="_x0000_s1219" o:spt="203" style="position:absolute;left:0pt;margin-left:239.5pt;margin-top:12.65pt;height:38.1pt;width:83.45pt;z-index:251674624;mso-width-relative:page;mso-height-relative:page;" coordorigin="9507,3981" coordsize="1972,762">
            <o:lock v:ext="edit"/>
            <v:rect id="_x0000_s1220" o:spid="_x0000_s1220" o:spt="1" style="position:absolute;left:9835;top:3981;height:762;width:1644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1C5175DC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撰写临床试验报告</w:t>
                    </w:r>
                  </w:p>
                </w:txbxContent>
              </v:textbox>
            </v:rect>
            <v:shape id="_x0000_s1221" o:spid="_x0000_s1221" o:spt="32" type="#_x0000_t32" style="position:absolute;left:9507;top:4350;flip:x;height:0;width:326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216" o:spid="_x0000_s1216" o:spt="203" style="position:absolute;left:0pt;margin-left:321.3pt;margin-top:12.55pt;height:38.1pt;width:83.45pt;z-index:251673600;mso-width-relative:page;mso-height-relative:page;" coordorigin="9507,3981" coordsize="1972,762">
            <o:lock v:ext="edit"/>
            <v:rect id="_x0000_s1217" o:spid="_x0000_s1217" o:spt="1" style="position:absolute;left:9835;top:3981;height:762;width:1644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2E31921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临床数据统计分析</w:t>
                    </w:r>
                  </w:p>
                </w:txbxContent>
              </v:textbox>
            </v:rect>
            <v:shape id="_x0000_s1218" o:spid="_x0000_s1218" o:spt="32" type="#_x0000_t32" style="position:absolute;left:9507;top:4350;flip:x;height:0;width:326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group id="_x0000_s1213" o:spid="_x0000_s1213" o:spt="203" style="position:absolute;left:0pt;margin-left:403.35pt;margin-top:12.45pt;height:38.1pt;width:98.6pt;z-index:251672576;mso-width-relative:page;mso-height-relative:page;" coordorigin="9507,3981" coordsize="1972,762">
            <o:lock v:ext="edit"/>
            <v:rect id="_x0000_s1214" o:spid="_x0000_s1214" o:spt="1" style="position:absolute;left:9835;top:3981;height:762;width:1644;" coordsize="21600,21600">
              <v:path/>
              <v:fill focussize="0,0"/>
              <v:stroke/>
              <v:imagedata o:title=""/>
              <o:lock v:ext="edit"/>
              <v:textbox>
                <w:txbxContent>
                  <w:p w14:paraId="21815564">
                    <w:pPr>
                      <w:jc w:val="center"/>
                    </w:pPr>
                    <w:r>
                      <w:rPr>
                        <w:rFonts w:hint="eastAsia"/>
                      </w:rPr>
                      <w:t>依据临床试验方案</w:t>
                    </w:r>
                    <w:r>
                      <w:rPr>
                        <w:rFonts w:hint="eastAsia"/>
                        <w:b/>
                      </w:rPr>
                      <w:t>进行试验</w:t>
                    </w:r>
                  </w:p>
                </w:txbxContent>
              </v:textbox>
            </v:rect>
            <v:shape id="_x0000_s1215" o:spid="_x0000_s1215" o:spt="32" type="#_x0000_t32" style="position:absolute;left:9507;top:4350;flip:x;height:0;width:326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</v:group>
        </w:pict>
      </w:r>
      <w:r>
        <w:pict>
          <v:rect id="_x0000_s1211" o:spid="_x0000_s1211" o:spt="1" style="position:absolute;left:0pt;margin-left:518.25pt;margin-top:13.05pt;height:37.5pt;width:153pt;z-index:251670528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2B8C5933">
                  <w:pPr>
                    <w:jc w:val="center"/>
                  </w:pPr>
                  <w:r>
                    <w:rPr>
                      <w:rFonts w:hint="eastAsia"/>
                    </w:rPr>
                    <w:t>各临床</w:t>
                  </w:r>
                  <w:r>
                    <w:t>单位按伦理委员会批准的临床试验方案</w:t>
                  </w:r>
                  <w:r>
                    <w:rPr>
                      <w:b/>
                    </w:rPr>
                    <w:t>进行样本收集</w:t>
                  </w:r>
                </w:p>
              </w:txbxContent>
            </v:textbox>
          </v:rect>
        </w:pict>
      </w:r>
    </w:p>
    <w:p w14:paraId="00DF7AAB"/>
    <w:p w14:paraId="76077460">
      <w:r>
        <w:pict>
          <v:shape id="_x0000_s1212" o:spid="_x0000_s1212" o:spt="32" type="#_x0000_t32" style="position:absolute;left:0pt;flip:x;margin-left:501.25pt;margin-top:-0.4pt;height:0pt;width:16.3pt;z-index:25167155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4807D1AD"/>
    <w:p w14:paraId="69BA2DC1">
      <w:r>
        <w:t>备注</w:t>
      </w:r>
      <w:r>
        <w:rPr>
          <w:rFonts w:hint="eastAsia"/>
        </w:rPr>
        <w:t>：</w:t>
      </w:r>
    </w:p>
    <w:p w14:paraId="2596709B">
      <w:pPr>
        <w:rPr>
          <w:rFonts w:asciiTheme="minorEastAsia" w:hAnsiTheme="minorEastAsia"/>
        </w:rPr>
      </w:pPr>
      <w:r>
        <w:rPr>
          <w:rFonts w:hint="eastAsia"/>
        </w:rPr>
        <w:t xml:space="preserve">   </w:t>
      </w:r>
      <w:r>
        <w:rPr>
          <w:rFonts w:hint="eastAsia" w:asciiTheme="minorEastAsia" w:hAnsiTheme="minorEastAsia"/>
        </w:rPr>
        <w:t xml:space="preserve"> 1.与完整流程大体一致，仅伦理审查流程简化，获取伦理相关说明即可（上图标记处）；</w:t>
      </w:r>
    </w:p>
    <w:p w14:paraId="41080A8D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2.完成型检前购置临床对比试剂，对比试剂应选择同类且方法学同等或高于的产品；</w:t>
      </w:r>
    </w:p>
    <w:p w14:paraId="19892971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3.临床试验实施前完成数据处理、原始打印数据及临床资料的准备；</w:t>
      </w:r>
    </w:p>
    <w:p w14:paraId="171430AC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4.不同样本类型，血清血浆做对比试验，尿液需做法规规定的全例数；</w:t>
      </w:r>
    </w:p>
    <w:p w14:paraId="04890CAB">
      <w:pPr>
        <w:ind w:firstLine="405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5.签章时原始打印数据及临床报告数据记录表需加盖骑缝章。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1E7B"/>
    <w:rsid w:val="00021C8A"/>
    <w:rsid w:val="00032D9C"/>
    <w:rsid w:val="000348A7"/>
    <w:rsid w:val="000417F1"/>
    <w:rsid w:val="00053700"/>
    <w:rsid w:val="0005738B"/>
    <w:rsid w:val="00062795"/>
    <w:rsid w:val="00070CF2"/>
    <w:rsid w:val="000A6C1F"/>
    <w:rsid w:val="000B1FF0"/>
    <w:rsid w:val="000C1CF5"/>
    <w:rsid w:val="000C1FBE"/>
    <w:rsid w:val="000D37A6"/>
    <w:rsid w:val="000E2C10"/>
    <w:rsid w:val="000E4A03"/>
    <w:rsid w:val="000E5819"/>
    <w:rsid w:val="000E5D32"/>
    <w:rsid w:val="000F1958"/>
    <w:rsid w:val="000F269F"/>
    <w:rsid w:val="000F377F"/>
    <w:rsid w:val="001168E6"/>
    <w:rsid w:val="0012559E"/>
    <w:rsid w:val="00144401"/>
    <w:rsid w:val="00150521"/>
    <w:rsid w:val="00161B13"/>
    <w:rsid w:val="001754E8"/>
    <w:rsid w:val="00194442"/>
    <w:rsid w:val="00195DC2"/>
    <w:rsid w:val="001A2FDB"/>
    <w:rsid w:val="001B1303"/>
    <w:rsid w:val="001B5022"/>
    <w:rsid w:val="001E32CE"/>
    <w:rsid w:val="001F1B29"/>
    <w:rsid w:val="00212066"/>
    <w:rsid w:val="00233969"/>
    <w:rsid w:val="002358FE"/>
    <w:rsid w:val="0025102F"/>
    <w:rsid w:val="002528F0"/>
    <w:rsid w:val="00261807"/>
    <w:rsid w:val="00261C29"/>
    <w:rsid w:val="00280C35"/>
    <w:rsid w:val="0029513C"/>
    <w:rsid w:val="00296CF6"/>
    <w:rsid w:val="002C6B63"/>
    <w:rsid w:val="002C7678"/>
    <w:rsid w:val="002D0DAE"/>
    <w:rsid w:val="002D5FF4"/>
    <w:rsid w:val="002D700D"/>
    <w:rsid w:val="002F64B9"/>
    <w:rsid w:val="00311655"/>
    <w:rsid w:val="003242E8"/>
    <w:rsid w:val="00335B2D"/>
    <w:rsid w:val="00344027"/>
    <w:rsid w:val="00345D2E"/>
    <w:rsid w:val="0034740C"/>
    <w:rsid w:val="00365683"/>
    <w:rsid w:val="003802B6"/>
    <w:rsid w:val="003846BE"/>
    <w:rsid w:val="003A3C74"/>
    <w:rsid w:val="003C0873"/>
    <w:rsid w:val="003C6374"/>
    <w:rsid w:val="003D2AAD"/>
    <w:rsid w:val="003D3A95"/>
    <w:rsid w:val="003F2467"/>
    <w:rsid w:val="003F6550"/>
    <w:rsid w:val="003F70DD"/>
    <w:rsid w:val="004002DF"/>
    <w:rsid w:val="004022FE"/>
    <w:rsid w:val="00415D68"/>
    <w:rsid w:val="00422574"/>
    <w:rsid w:val="00425AD8"/>
    <w:rsid w:val="00456CBB"/>
    <w:rsid w:val="004577D0"/>
    <w:rsid w:val="004603F4"/>
    <w:rsid w:val="00472FF3"/>
    <w:rsid w:val="00494D8C"/>
    <w:rsid w:val="00494F67"/>
    <w:rsid w:val="004A56AB"/>
    <w:rsid w:val="004D7AFD"/>
    <w:rsid w:val="004F5316"/>
    <w:rsid w:val="00517C9B"/>
    <w:rsid w:val="00522111"/>
    <w:rsid w:val="005336D7"/>
    <w:rsid w:val="005366A6"/>
    <w:rsid w:val="00536819"/>
    <w:rsid w:val="005762E4"/>
    <w:rsid w:val="00591C1E"/>
    <w:rsid w:val="005C29BB"/>
    <w:rsid w:val="005D390A"/>
    <w:rsid w:val="005F0B25"/>
    <w:rsid w:val="005F3B6F"/>
    <w:rsid w:val="005F5E1E"/>
    <w:rsid w:val="00604005"/>
    <w:rsid w:val="00604134"/>
    <w:rsid w:val="0061248E"/>
    <w:rsid w:val="00612F54"/>
    <w:rsid w:val="00617926"/>
    <w:rsid w:val="00633DFD"/>
    <w:rsid w:val="006420BE"/>
    <w:rsid w:val="006539EE"/>
    <w:rsid w:val="00655327"/>
    <w:rsid w:val="0066558B"/>
    <w:rsid w:val="006668CB"/>
    <w:rsid w:val="00670215"/>
    <w:rsid w:val="006706FE"/>
    <w:rsid w:val="006738C6"/>
    <w:rsid w:val="00681646"/>
    <w:rsid w:val="0068347C"/>
    <w:rsid w:val="006B6D6A"/>
    <w:rsid w:val="006D0657"/>
    <w:rsid w:val="006D30B1"/>
    <w:rsid w:val="006D5BA6"/>
    <w:rsid w:val="00724EF8"/>
    <w:rsid w:val="0074505C"/>
    <w:rsid w:val="0074794E"/>
    <w:rsid w:val="0075642F"/>
    <w:rsid w:val="007649AB"/>
    <w:rsid w:val="00765A7D"/>
    <w:rsid w:val="007944BD"/>
    <w:rsid w:val="007B5A03"/>
    <w:rsid w:val="007D3E74"/>
    <w:rsid w:val="007D69A3"/>
    <w:rsid w:val="00807207"/>
    <w:rsid w:val="0081329D"/>
    <w:rsid w:val="00824983"/>
    <w:rsid w:val="00827640"/>
    <w:rsid w:val="0083664F"/>
    <w:rsid w:val="0085775B"/>
    <w:rsid w:val="00884020"/>
    <w:rsid w:val="008B2AC8"/>
    <w:rsid w:val="008B498A"/>
    <w:rsid w:val="008C5F7E"/>
    <w:rsid w:val="008D2115"/>
    <w:rsid w:val="008E66BA"/>
    <w:rsid w:val="00902011"/>
    <w:rsid w:val="0090320B"/>
    <w:rsid w:val="00905C8C"/>
    <w:rsid w:val="00933CE4"/>
    <w:rsid w:val="00941FC1"/>
    <w:rsid w:val="00980E19"/>
    <w:rsid w:val="0099200C"/>
    <w:rsid w:val="009A7D11"/>
    <w:rsid w:val="009B6268"/>
    <w:rsid w:val="009C4A4C"/>
    <w:rsid w:val="009C6413"/>
    <w:rsid w:val="009C7F75"/>
    <w:rsid w:val="009D406E"/>
    <w:rsid w:val="00A205E5"/>
    <w:rsid w:val="00A27A16"/>
    <w:rsid w:val="00A31D46"/>
    <w:rsid w:val="00A4298F"/>
    <w:rsid w:val="00A46AFB"/>
    <w:rsid w:val="00A67ED3"/>
    <w:rsid w:val="00A7308D"/>
    <w:rsid w:val="00A751BE"/>
    <w:rsid w:val="00A87B18"/>
    <w:rsid w:val="00A94CA6"/>
    <w:rsid w:val="00A94FC0"/>
    <w:rsid w:val="00A95EAD"/>
    <w:rsid w:val="00AA16A8"/>
    <w:rsid w:val="00AB00CD"/>
    <w:rsid w:val="00AE3553"/>
    <w:rsid w:val="00AF52A5"/>
    <w:rsid w:val="00AF57B9"/>
    <w:rsid w:val="00B03723"/>
    <w:rsid w:val="00B05603"/>
    <w:rsid w:val="00B2689A"/>
    <w:rsid w:val="00B434A2"/>
    <w:rsid w:val="00B43F34"/>
    <w:rsid w:val="00B45692"/>
    <w:rsid w:val="00B510C0"/>
    <w:rsid w:val="00B57D13"/>
    <w:rsid w:val="00B63190"/>
    <w:rsid w:val="00B6656E"/>
    <w:rsid w:val="00B70535"/>
    <w:rsid w:val="00B77671"/>
    <w:rsid w:val="00B82C3E"/>
    <w:rsid w:val="00B9533E"/>
    <w:rsid w:val="00BA55A9"/>
    <w:rsid w:val="00BB206A"/>
    <w:rsid w:val="00BC1607"/>
    <w:rsid w:val="00BC3877"/>
    <w:rsid w:val="00BD6267"/>
    <w:rsid w:val="00BD7131"/>
    <w:rsid w:val="00BE2126"/>
    <w:rsid w:val="00BE714A"/>
    <w:rsid w:val="00BF7173"/>
    <w:rsid w:val="00C06A69"/>
    <w:rsid w:val="00C106B2"/>
    <w:rsid w:val="00C12E23"/>
    <w:rsid w:val="00C14660"/>
    <w:rsid w:val="00C20F5C"/>
    <w:rsid w:val="00C224A5"/>
    <w:rsid w:val="00C27987"/>
    <w:rsid w:val="00C31D9A"/>
    <w:rsid w:val="00C477DB"/>
    <w:rsid w:val="00C545F5"/>
    <w:rsid w:val="00C56D02"/>
    <w:rsid w:val="00C66FAA"/>
    <w:rsid w:val="00C675A7"/>
    <w:rsid w:val="00C741AF"/>
    <w:rsid w:val="00C8238C"/>
    <w:rsid w:val="00C928F0"/>
    <w:rsid w:val="00C93EFD"/>
    <w:rsid w:val="00C9581F"/>
    <w:rsid w:val="00C97B8F"/>
    <w:rsid w:val="00CC1C7F"/>
    <w:rsid w:val="00CE2909"/>
    <w:rsid w:val="00CE7C99"/>
    <w:rsid w:val="00CE7F69"/>
    <w:rsid w:val="00CF6124"/>
    <w:rsid w:val="00D13722"/>
    <w:rsid w:val="00D26100"/>
    <w:rsid w:val="00D275A9"/>
    <w:rsid w:val="00D3669A"/>
    <w:rsid w:val="00D538C3"/>
    <w:rsid w:val="00D60A62"/>
    <w:rsid w:val="00D763EB"/>
    <w:rsid w:val="00D8049E"/>
    <w:rsid w:val="00D81DCC"/>
    <w:rsid w:val="00D872EA"/>
    <w:rsid w:val="00D90650"/>
    <w:rsid w:val="00D94730"/>
    <w:rsid w:val="00DB1B49"/>
    <w:rsid w:val="00DB5EBB"/>
    <w:rsid w:val="00DC4E49"/>
    <w:rsid w:val="00DC630B"/>
    <w:rsid w:val="00DD3A6B"/>
    <w:rsid w:val="00DF2CD8"/>
    <w:rsid w:val="00DF7A8A"/>
    <w:rsid w:val="00E0634E"/>
    <w:rsid w:val="00E3110D"/>
    <w:rsid w:val="00E34422"/>
    <w:rsid w:val="00E356BB"/>
    <w:rsid w:val="00E42A8B"/>
    <w:rsid w:val="00E47424"/>
    <w:rsid w:val="00E52175"/>
    <w:rsid w:val="00E54734"/>
    <w:rsid w:val="00E67488"/>
    <w:rsid w:val="00E71E7B"/>
    <w:rsid w:val="00E73DE3"/>
    <w:rsid w:val="00E8409E"/>
    <w:rsid w:val="00E867E7"/>
    <w:rsid w:val="00E87A42"/>
    <w:rsid w:val="00E9452D"/>
    <w:rsid w:val="00EA088C"/>
    <w:rsid w:val="00EA48D2"/>
    <w:rsid w:val="00EA4BA0"/>
    <w:rsid w:val="00EA610E"/>
    <w:rsid w:val="00ED227E"/>
    <w:rsid w:val="00EE7D5E"/>
    <w:rsid w:val="00EF04C7"/>
    <w:rsid w:val="00EF3910"/>
    <w:rsid w:val="00EF66BE"/>
    <w:rsid w:val="00F275FA"/>
    <w:rsid w:val="00F34F69"/>
    <w:rsid w:val="00F441C2"/>
    <w:rsid w:val="00F455F7"/>
    <w:rsid w:val="00F4663C"/>
    <w:rsid w:val="00F568B0"/>
    <w:rsid w:val="00F7043B"/>
    <w:rsid w:val="00F77B5F"/>
    <w:rsid w:val="00F77DA4"/>
    <w:rsid w:val="00F80761"/>
    <w:rsid w:val="00F9347E"/>
    <w:rsid w:val="00FA33E5"/>
    <w:rsid w:val="00FB69F1"/>
    <w:rsid w:val="00FB79BA"/>
    <w:rsid w:val="00FE001A"/>
    <w:rsid w:val="00FE0396"/>
    <w:rsid w:val="00FF666D"/>
    <w:rsid w:val="49B9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1"/>
        <o:r id="V:Rule5" type="connector" idref="#_x0000_s1032"/>
        <o:r id="V:Rule6" type="connector" idref="#_x0000_s1036"/>
        <o:r id="V:Rule7" type="connector" idref="#_x0000_s1038"/>
        <o:r id="V:Rule8" type="connector" idref="#_x0000_s1040"/>
        <o:r id="V:Rule9" type="connector" idref="#_x0000_s1041"/>
        <o:r id="V:Rule10" type="connector" idref="#_x0000_s1042"/>
        <o:r id="V:Rule11" type="connector" idref="#_x0000_s1046"/>
        <o:r id="V:Rule12" type="connector" idref="#_x0000_s1049"/>
        <o:r id="V:Rule13" type="connector" idref="#_x0000_s1050"/>
        <o:r id="V:Rule14" type="connector" idref="#_x0000_s1055"/>
        <o:r id="V:Rule15" type="connector" idref="#_x0000_s1056"/>
        <o:r id="V:Rule16" type="connector" idref="#_x0000_s1058"/>
        <o:r id="V:Rule17" type="connector" idref="#_x0000_s1071"/>
        <o:r id="V:Rule18" type="connector" idref="#_x0000_s1072"/>
        <o:r id="V:Rule19" type="connector" idref="#_x0000_s1073"/>
        <o:r id="V:Rule20" type="connector" idref="#_x0000_s1078"/>
        <o:r id="V:Rule21" type="connector" idref="#_x0000_s1079"/>
        <o:r id="V:Rule22" type="connector" idref="#_x0000_s1080"/>
        <o:r id="V:Rule23" type="connector" idref="#_x0000_s1082"/>
        <o:r id="V:Rule24" type="connector" idref="#_x0000_s1083"/>
        <o:r id="V:Rule25" type="connector" idref="#_x0000_s1085"/>
        <o:r id="V:Rule26" type="connector" idref="#_x0000_s1087"/>
        <o:r id="V:Rule27" type="connector" idref="#_x0000_s1089"/>
        <o:r id="V:Rule28" type="connector" idref="#_x0000_s1090"/>
        <o:r id="V:Rule29" type="connector" idref="#_x0000_s1093"/>
        <o:r id="V:Rule30" type="connector" idref="#_x0000_s1096"/>
        <o:r id="V:Rule31" type="connector" idref="#_x0000_s1107"/>
        <o:r id="V:Rule32" type="connector" idref="#_x0000_s1110"/>
        <o:r id="V:Rule33" type="connector" idref="#_x0000_s1113"/>
        <o:r id="V:Rule34" type="connector" idref="#_x0000_s1115"/>
        <o:r id="V:Rule35" type="connector" idref="#_x0000_s1116"/>
        <o:r id="V:Rule36" type="connector" idref="#_x0000_s1117"/>
        <o:r id="V:Rule37" type="connector" idref="#_x0000_s1118"/>
        <o:r id="V:Rule38" type="connector" idref="#_x0000_s1121"/>
        <o:r id="V:Rule39" type="connector" idref="#_x0000_s1122"/>
        <o:r id="V:Rule40" type="connector" idref="#_x0000_s1123"/>
        <o:r id="V:Rule41" type="connector" idref="#_x0000_s1124"/>
        <o:r id="V:Rule42" type="connector" idref="#_x0000_s1126"/>
        <o:r id="V:Rule43" type="connector" idref="#_x0000_s1128"/>
        <o:r id="V:Rule44" type="connector" idref="#_x0000_s1130"/>
        <o:r id="V:Rule45" type="connector" idref="#_x0000_s1132"/>
        <o:r id="V:Rule46" type="connector" idref="#_x0000_s1136"/>
        <o:r id="V:Rule47" type="connector" idref="#_x0000_s1152"/>
        <o:r id="V:Rule48" type="connector" idref="#_x0000_s1156"/>
        <o:r id="V:Rule49" type="connector" idref="#_x0000_s1159"/>
        <o:r id="V:Rule50" type="connector" idref="#_x0000_s1163"/>
        <o:r id="V:Rule51" type="connector" idref="#_x0000_s1166"/>
        <o:r id="V:Rule52" type="connector" idref="#_x0000_s1170"/>
        <o:r id="V:Rule53" type="connector" idref="#_x0000_s1173"/>
        <o:r id="V:Rule54" type="connector" idref="#_x0000_s1174"/>
        <o:r id="V:Rule55" type="connector" idref="#_x0000_s1178"/>
        <o:r id="V:Rule56" type="connector" idref="#_x0000_s1181"/>
        <o:r id="V:Rule57" type="connector" idref="#_x0000_s1184"/>
        <o:r id="V:Rule58" type="connector" idref="#_x0000_s1187"/>
        <o:r id="V:Rule59" type="connector" idref="#_x0000_s1196"/>
        <o:r id="V:Rule60" type="connector" idref="#_x0000_s1199"/>
        <o:r id="V:Rule61" type="connector" idref="#_x0000_s1202"/>
        <o:r id="V:Rule62" type="connector" idref="#_x0000_s1205"/>
        <o:r id="V:Rule63" type="connector" idref="#_x0000_s1208"/>
        <o:r id="V:Rule64" type="connector" idref="#_x0000_s1210"/>
        <o:r id="V:Rule65" type="connector" idref="#_x0000_s1212"/>
        <o:r id="V:Rule66" type="connector" idref="#_x0000_s1215"/>
        <o:r id="V:Rule67" type="connector" idref="#_x0000_s1218"/>
        <o:r id="V:Rule68" type="connector" idref="#_x0000_s1221"/>
        <o:r id="V:Rule69" type="connector" idref="#_x0000_s1224"/>
        <o:r id="V:Rule70" type="connector" idref="#_x0000_s1227"/>
        <o:r id="V:Rule71" type="connector" idref="#_x0000_s1232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3">
    <w:name w:val="Subtitle"/>
    <w:basedOn w:val="1"/>
    <w:next w:val="1"/>
    <w:link w:val="7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4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7">
    <w:name w:val="副标题 Char"/>
    <w:basedOn w:val="6"/>
    <w:link w:val="3"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标题 Char"/>
    <w:basedOn w:val="6"/>
    <w:link w:val="4"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231"/>
    <customShpInfo spid="_x0000_s1026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8"/>
    <customShpInfo spid="_x0000_s1039"/>
    <customShpInfo spid="_x0000_s1041"/>
    <customShpInfo spid="_x0000_s1042"/>
    <customShpInfo spid="_x0000_s1043"/>
    <customShpInfo spid="_x0000_s1037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54"/>
    <customShpInfo spid="_x0000_s1062"/>
    <customShpInfo spid="_x0000_s1145"/>
    <customShpInfo spid="_x0000_s1100"/>
    <customShpInfo spid="_x0000_s1068"/>
    <customShpInfo spid="_x0000_s1066"/>
    <customShpInfo spid="_x0000_s1071"/>
    <customShpInfo spid="_x0000_s1144"/>
    <customShpInfo spid="_x0000_s1073"/>
    <customShpInfo spid="_x0000_s1085"/>
    <customShpInfo spid="_x0000_s1083"/>
    <customShpInfo spid="_x0000_s1232"/>
    <customShpInfo spid="_x0000_s1040"/>
    <customShpInfo spid="_x0000_s1056"/>
    <customShpInfo spid="_x0000_s1055"/>
    <customShpInfo spid="_x0000_s1058"/>
    <customShpInfo spid="_x0000_s1064"/>
    <customShpInfo spid="_x0000_s1149"/>
    <customShpInfo spid="_x0000_s1150"/>
    <customShpInfo spid="_x0000_s1103"/>
    <customShpInfo spid="_x0000_s1141"/>
    <customShpInfo spid="_x0000_s1121"/>
    <customShpInfo spid="_x0000_s1122"/>
    <customShpInfo spid="_x0000_s1105"/>
    <customShpInfo spid="_x0000_s1106"/>
    <customShpInfo spid="_x0000_s1107"/>
    <customShpInfo spid="_x0000_s1109"/>
    <customShpInfo spid="_x0000_s1110"/>
    <customShpInfo spid="_x0000_s1113"/>
    <customShpInfo spid="_x0000_s1114"/>
    <customShpInfo spid="_x0000_s1115"/>
    <customShpInfo spid="_x0000_s1116"/>
    <customShpInfo spid="_x0000_s1117"/>
    <customShpInfo spid="_x0000_s1118"/>
    <customShpInfo spid="_x0000_s1119"/>
    <customShpInfo spid="_x0000_s1120"/>
    <customShpInfo spid="_x0000_s1123"/>
    <customShpInfo spid="_x0000_s1124"/>
    <customShpInfo spid="_x0000_s1138"/>
    <customShpInfo spid="_x0000_s1139"/>
    <customShpInfo spid="_x0000_s1125"/>
    <customShpInfo spid="_x0000_s1126"/>
    <customShpInfo spid="_x0000_s1127"/>
    <customShpInfo spid="_x0000_s1128"/>
    <customShpInfo spid="_x0000_s1129"/>
    <customShpInfo spid="_x0000_s1130"/>
    <customShpInfo spid="_x0000_s1131"/>
    <customShpInfo spid="_x0000_s1132"/>
    <customShpInfo spid="_x0000_s1135"/>
    <customShpInfo spid="_x0000_s1136"/>
    <customShpInfo spid="_x0000_s1137"/>
    <customShpInfo spid="_x0000_s1140"/>
    <customShpInfo spid="_x0000_s1142"/>
    <customShpInfo spid="_x0000_s1089"/>
    <customShpInfo spid="_x0000_s1086"/>
    <customShpInfo spid="_x0000_s1087"/>
    <customShpInfo spid="_x0000_s1097"/>
    <customShpInfo spid="_x0000_s1096"/>
    <customShpInfo spid="_x0000_s1095"/>
    <customShpInfo spid="_x0000_s1093"/>
    <customShpInfo spid="_x0000_s1091"/>
    <customShpInfo spid="_x0000_s1090"/>
    <customShpInfo spid="_x0000_s1088"/>
    <customShpInfo spid="_x0000_s1082"/>
    <customShpInfo spid="_x0000_s1080"/>
    <customShpInfo spid="_x0000_s1081"/>
    <customShpInfo spid="_x0000_s1079"/>
    <customShpInfo spid="_x0000_s1075"/>
    <customShpInfo spid="_x0000_s1074"/>
    <customShpInfo spid="_x0000_s1084"/>
    <customShpInfo spid="_x0000_s1070"/>
    <customShpInfo spid="_x0000_s1069"/>
    <customShpInfo spid="_x0000_s1072"/>
    <customShpInfo spid="_x0000_s1078"/>
    <customShpInfo spid="_x0000_s1151"/>
    <customShpInfo spid="_x0000_s1152"/>
    <customShpInfo spid="_x0000_s1153"/>
    <customShpInfo spid="_x0000_s1155"/>
    <customShpInfo spid="_x0000_s1156"/>
    <customShpInfo spid="_x0000_s1154"/>
    <customShpInfo spid="_x0000_s1158"/>
    <customShpInfo spid="_x0000_s1159"/>
    <customShpInfo spid="_x0000_s1160"/>
    <customShpInfo spid="_x0000_s1162"/>
    <customShpInfo spid="_x0000_s1163"/>
    <customShpInfo spid="_x0000_s1161"/>
    <customShpInfo spid="_x0000_s1165"/>
    <customShpInfo spid="_x0000_s1166"/>
    <customShpInfo spid="_x0000_s1164"/>
    <customShpInfo spid="_x0000_s1168"/>
    <customShpInfo spid="_x0000_s1170"/>
    <customShpInfo spid="_x0000_s1171"/>
    <customShpInfo spid="_x0000_s1173"/>
    <customShpInfo spid="_x0000_s1172"/>
    <customShpInfo spid="_x0000_s1174"/>
    <customShpInfo spid="_x0000_s1175"/>
    <customShpInfo spid="_x0000_s1177"/>
    <customShpInfo spid="_x0000_s1178"/>
    <customShpInfo spid="_x0000_s1176"/>
    <customShpInfo spid="_x0000_s1180"/>
    <customShpInfo spid="_x0000_s1181"/>
    <customShpInfo spid="_x0000_s1179"/>
    <customShpInfo spid="_x0000_s1183"/>
    <customShpInfo spid="_x0000_s1184"/>
    <customShpInfo spid="_x0000_s1182"/>
    <customShpInfo spid="_x0000_s1186"/>
    <customShpInfo spid="_x0000_s1187"/>
    <customShpInfo spid="_x0000_s1185"/>
    <customShpInfo spid="_x0000_s1189"/>
    <customShpInfo spid="_x0000_s1191"/>
    <customShpInfo spid="_x0000_s1229"/>
    <customShpInfo spid="_x0000_s1209"/>
    <customShpInfo spid="_x0000_s1207"/>
    <customShpInfo spid="_x0000_s1208"/>
    <customShpInfo spid="_x0000_s1206"/>
    <customShpInfo spid="_x0000_s1204"/>
    <customShpInfo spid="_x0000_s1205"/>
    <customShpInfo spid="_x0000_s1203"/>
    <customShpInfo spid="_x0000_s1201"/>
    <customShpInfo spid="_x0000_s1202"/>
    <customShpInfo spid="_x0000_s1200"/>
    <customShpInfo spid="_x0000_s1198"/>
    <customShpInfo spid="_x0000_s1199"/>
    <customShpInfo spid="_x0000_s1197"/>
    <customShpInfo spid="_x0000_s1195"/>
    <customShpInfo spid="_x0000_s1196"/>
    <customShpInfo spid="_x0000_s1194"/>
    <customShpInfo spid="_x0000_s1210"/>
    <customShpInfo spid="_x0000_s1228"/>
    <customShpInfo spid="_x0000_s1226"/>
    <customShpInfo spid="_x0000_s1227"/>
    <customShpInfo spid="_x0000_s1225"/>
    <customShpInfo spid="_x0000_s1223"/>
    <customShpInfo spid="_x0000_s1224"/>
    <customShpInfo spid="_x0000_s1222"/>
    <customShpInfo spid="_x0000_s1220"/>
    <customShpInfo spid="_x0000_s1221"/>
    <customShpInfo spid="_x0000_s1219"/>
    <customShpInfo spid="_x0000_s1217"/>
    <customShpInfo spid="_x0000_s1218"/>
    <customShpInfo spid="_x0000_s1216"/>
    <customShpInfo spid="_x0000_s1214"/>
    <customShpInfo spid="_x0000_s1215"/>
    <customShpInfo spid="_x0000_s1213"/>
    <customShpInfo spid="_x0000_s1211"/>
    <customShpInfo spid="_x0000_s121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515</Words>
  <Characters>533</Characters>
  <Lines>4</Lines>
  <Paragraphs>1</Paragraphs>
  <TotalTime>336</TotalTime>
  <ScaleCrop>false</ScaleCrop>
  <LinksUpToDate>false</LinksUpToDate>
  <CharactersWithSpaces>541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2016-01-18T06:40:00Z</dcterms:created>
  <dc:creator>lenovo</dc:creator>
  <cp:lastModifiedBy>玉</cp:lastModifiedBy>
  <dcterms:modified xsi:type="dcterms:W3CDTF">2025-08-08T09:19:23Z</dcterms:modified>
  <cp:revision>176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eyJoZGlkIjoiMGFhNDgxYzEyYTVmNWE0MWJlODVmODc0MTlmYzgyMTAiLCJ1c2VySWQiOiI0MDg5Njc4MzYifQ==</vt:lpwstr>
  </property>
  <property fmtid="{D5CDD505-2E9C-101B-9397-08002B2CF9AE}" pid="3" name="KSOProductBuildVer">
    <vt:lpwstr>2052-12.1.0.21915</vt:lpwstr>
  </property>
  <property fmtid="{D5CDD505-2E9C-101B-9397-08002B2CF9AE}" pid="4" name="ICV">
    <vt:lpwstr>103D85DC200942D1B2F02CE192243F06_12</vt:lpwstr>
  </property>
</Properties>
</file>