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93" w:rsidRPr="00231993" w:rsidRDefault="00231993" w:rsidP="00231993">
      <w:pPr>
        <w:adjustRightInd/>
        <w:snapToGrid/>
        <w:spacing w:after="0"/>
        <w:rPr>
          <w:rFonts w:ascii="宋体" w:eastAsia="宋体" w:hAnsi="宋体" w:cs="宋体"/>
          <w:sz w:val="24"/>
          <w:szCs w:val="24"/>
        </w:rPr>
      </w:pPr>
      <w:r w:rsidRPr="00231993">
        <w:rPr>
          <w:rFonts w:ascii="宋体" w:eastAsia="宋体" w:hAnsi="宋体" w:cs="宋体" w:hint="eastAsia"/>
          <w:color w:val="000000"/>
          <w:sz w:val="21"/>
          <w:szCs w:val="21"/>
        </w:rPr>
        <w:t xml:space="preserve">　</w:t>
      </w:r>
      <w:r w:rsidRPr="00231993">
        <w:rPr>
          <w:rFonts w:ascii="宋体" w:eastAsia="宋体" w:hAnsi="宋体" w:cs="宋体" w:hint="eastAsia"/>
          <w:b/>
          <w:bCs/>
          <w:color w:val="000000"/>
          <w:sz w:val="21"/>
        </w:rPr>
        <w:t>流行性感冒病毒抗原检测试剂注册申报资料指导原则</w:t>
      </w:r>
    </w:p>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 xml:space="preserve">　　</w:t>
      </w:r>
      <w:r w:rsidRPr="00231993">
        <w:rPr>
          <w:rFonts w:ascii="宋体" w:eastAsia="宋体" w:hAnsi="宋体" w:cs="宋体" w:hint="eastAsia"/>
          <w:b/>
          <w:bCs/>
          <w:color w:val="000000"/>
          <w:sz w:val="21"/>
        </w:rPr>
        <w:t>一、前言</w:t>
      </w:r>
      <w:r w:rsidRPr="00231993">
        <w:rPr>
          <w:rFonts w:ascii="宋体" w:eastAsia="宋体" w:hAnsi="宋体" w:cs="宋体" w:hint="eastAsia"/>
          <w:b/>
          <w:bCs/>
          <w:color w:val="000000"/>
          <w:sz w:val="21"/>
          <w:szCs w:val="21"/>
        </w:rPr>
        <w:br/>
      </w:r>
      <w:r w:rsidRPr="00231993">
        <w:rPr>
          <w:rFonts w:ascii="宋体" w:eastAsia="宋体" w:hAnsi="宋体" w:cs="宋体" w:hint="eastAsia"/>
          <w:color w:val="000000"/>
          <w:sz w:val="21"/>
          <w:szCs w:val="21"/>
        </w:rPr>
        <w:t xml:space="preserve">　　本指导原则旨在指导注册申请人对流行性感冒病毒（以下简称流感病毒）抗原检测试剂注册申报资料的准备及撰写，同时也为技术审评部门对注册申报资料的技术审评提供参考。</w:t>
      </w:r>
      <w:r w:rsidRPr="00231993">
        <w:rPr>
          <w:rFonts w:ascii="宋体" w:eastAsia="宋体" w:hAnsi="宋体" w:cs="宋体" w:hint="eastAsia"/>
          <w:color w:val="000000"/>
          <w:sz w:val="21"/>
          <w:szCs w:val="21"/>
        </w:rPr>
        <w:br/>
        <w:t xml:space="preserve">　　本指导原则是对流感病毒抗原检测试剂的一般要求，申请人应依据产品的具体特性确定其中内容是否适用，若不适用，需具体阐述理由及相应的科学依据，并依据产品的具体特性对注册申报资料的内容进行充实和细化。</w:t>
      </w:r>
      <w:r w:rsidRPr="00231993">
        <w:rPr>
          <w:rFonts w:ascii="宋体" w:eastAsia="宋体" w:hAnsi="宋体" w:cs="宋体" w:hint="eastAsia"/>
          <w:color w:val="000000"/>
          <w:sz w:val="21"/>
          <w:szCs w:val="21"/>
        </w:rPr>
        <w:br/>
        <w:t xml:space="preserve">　　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r w:rsidRPr="00231993">
        <w:rPr>
          <w:rFonts w:ascii="宋体" w:eastAsia="宋体" w:hAnsi="宋体" w:cs="宋体" w:hint="eastAsia"/>
          <w:color w:val="000000"/>
          <w:sz w:val="21"/>
          <w:szCs w:val="21"/>
        </w:rPr>
        <w:br/>
        <w:t xml:space="preserve">　　本指导原则是在现行法规和标准体系以及当前认知水平下制定的，随着法规和标准的不断完善，以及科学技术的不断发展，本指导原则相关内容也将适时进行调整。</w:t>
      </w:r>
    </w:p>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hint="eastAsia"/>
          <w:color w:val="000000"/>
          <w:sz w:val="21"/>
          <w:szCs w:val="21"/>
        </w:rPr>
      </w:pPr>
      <w:r w:rsidRPr="00231993">
        <w:rPr>
          <w:rFonts w:ascii="宋体" w:eastAsia="宋体" w:hAnsi="宋体" w:cs="宋体" w:hint="eastAsia"/>
          <w:color w:val="000000"/>
          <w:sz w:val="21"/>
          <w:szCs w:val="21"/>
        </w:rPr>
        <w:t xml:space="preserve">　　</w:t>
      </w:r>
      <w:r w:rsidRPr="00231993">
        <w:rPr>
          <w:rFonts w:ascii="宋体" w:eastAsia="宋体" w:hAnsi="宋体" w:cs="宋体" w:hint="eastAsia"/>
          <w:b/>
          <w:bCs/>
          <w:color w:val="000000"/>
          <w:sz w:val="21"/>
        </w:rPr>
        <w:t>二、适用范围</w:t>
      </w:r>
      <w:r w:rsidRPr="00231993">
        <w:rPr>
          <w:rFonts w:ascii="宋体" w:eastAsia="宋体" w:hAnsi="宋体" w:cs="宋体" w:hint="eastAsia"/>
          <w:b/>
          <w:bCs/>
          <w:color w:val="000000"/>
          <w:sz w:val="21"/>
          <w:szCs w:val="21"/>
        </w:rPr>
        <w:br/>
      </w:r>
      <w:r w:rsidRPr="00231993">
        <w:rPr>
          <w:rFonts w:ascii="宋体" w:eastAsia="宋体" w:hAnsi="宋体" w:cs="宋体" w:hint="eastAsia"/>
          <w:color w:val="000000"/>
          <w:sz w:val="21"/>
          <w:szCs w:val="21"/>
        </w:rPr>
        <w:t xml:space="preserve">　　流感病毒抗原检测试剂是指利用胶体金法、酶联免疫法等基于抗原抗体反应原理，以特定的流感病毒抗原为检测目标，直接对人咽拭子、呼吸道洗液、抽吸液或其他呼吸道分泌物样本中的流感病毒进行体外定性检测的试剂。</w:t>
      </w:r>
      <w:r w:rsidRPr="00231993">
        <w:rPr>
          <w:rFonts w:ascii="宋体" w:eastAsia="宋体" w:hAnsi="宋体" w:cs="宋体" w:hint="eastAsia"/>
          <w:color w:val="000000"/>
          <w:sz w:val="21"/>
          <w:szCs w:val="21"/>
        </w:rPr>
        <w:br/>
        <w:t xml:space="preserve">　　本指导原则适用于进行首次注册申报和相关许可事项变更的产品。</w:t>
      </w:r>
    </w:p>
    <w:p w:rsidR="00231993" w:rsidRPr="00231993" w:rsidRDefault="00231993" w:rsidP="00231993">
      <w:pPr>
        <w:adjustRightInd/>
        <w:snapToGrid/>
        <w:spacing w:after="0" w:line="420" w:lineRule="atLeast"/>
        <w:rPr>
          <w:rFonts w:ascii="宋体" w:eastAsia="宋体" w:hAnsi="宋体" w:cs="宋体" w:hint="eastAsia"/>
          <w:b/>
          <w:bCs/>
          <w:sz w:val="24"/>
          <w:szCs w:val="24"/>
        </w:rPr>
      </w:pPr>
      <w:r w:rsidRPr="00231993">
        <w:rPr>
          <w:rFonts w:ascii="宋体" w:eastAsia="宋体" w:hAnsi="宋体" w:cs="宋体" w:hint="eastAsia"/>
          <w:color w:val="000000"/>
          <w:sz w:val="21"/>
          <w:szCs w:val="21"/>
        </w:rPr>
        <w:t xml:space="preserve">　　</w:t>
      </w:r>
      <w:r w:rsidRPr="00231993">
        <w:rPr>
          <w:rFonts w:ascii="宋体" w:eastAsia="宋体" w:hAnsi="宋体" w:cs="宋体" w:hint="eastAsia"/>
          <w:b/>
          <w:bCs/>
          <w:color w:val="000000"/>
          <w:sz w:val="21"/>
        </w:rPr>
        <w:t>三、注册申报资料要求</w:t>
      </w:r>
      <w:r w:rsidRPr="00231993">
        <w:rPr>
          <w:rFonts w:ascii="宋体" w:eastAsia="宋体" w:hAnsi="宋体" w:cs="宋体" w:hint="eastAsia"/>
          <w:b/>
          <w:bCs/>
          <w:color w:val="000000"/>
          <w:sz w:val="21"/>
          <w:szCs w:val="21"/>
        </w:rPr>
        <w:br/>
      </w:r>
      <w:r w:rsidRPr="00231993">
        <w:rPr>
          <w:rFonts w:ascii="宋体" w:eastAsia="宋体" w:hAnsi="宋体" w:cs="宋体" w:hint="eastAsia"/>
          <w:color w:val="000000"/>
          <w:sz w:val="21"/>
          <w:szCs w:val="21"/>
        </w:rPr>
        <w:t xml:space="preserve">　　（一）综述资料</w:t>
      </w:r>
      <w:r w:rsidRPr="00231993">
        <w:rPr>
          <w:rFonts w:ascii="宋体" w:eastAsia="宋体" w:hAnsi="宋体" w:cs="宋体" w:hint="eastAsia"/>
          <w:color w:val="000000"/>
          <w:sz w:val="21"/>
          <w:szCs w:val="21"/>
        </w:rPr>
        <w:br/>
        <w:t xml:space="preserve">　　流感病毒包括甲、乙、丙三型，甲型最容易引起流行，乙型次之，丙型极少引起流行。依据病毒颗粒外膜血凝素（HA）和神经氨酸酶（NA）蛋白抗原性的不同，甲型流感病毒目前可分为16个H亚型（H1-H16）和9个N亚型（N1-N9）。在甲型流感病毒中，目前已有H1、H2、H3、H5、H7和H9等亚型有人感染的报道。由于编码HA和（或）NA的核苷酸序列容易发生突变，致使HA和（或）NA的抗原表位发生改变，这种抗原性的转变使人群原有的特异性免疫力失效，故甲型流感病毒常引起较大规模甚至世界性的流感流行。按照流行特点，造成人间流感流行的流感病毒可区分为季节性流感病毒和新型甲型流感病毒。季节性流感病毒通常在年度间发生小范围的基因变异，这种基因变异会导致微小的抗原性改变，称为抗原漂移（antigenic drift）。因此，季节性流感病毒虽具有年度特异性且抗原性的改变使感染者不易获得持久免疫力，但传播范围通常局限于较小的人群范围，一般不会造</w:t>
      </w:r>
      <w:r w:rsidRPr="00231993">
        <w:rPr>
          <w:rFonts w:ascii="宋体" w:eastAsia="宋体" w:hAnsi="宋体" w:cs="宋体" w:hint="eastAsia"/>
          <w:color w:val="000000"/>
          <w:sz w:val="21"/>
          <w:szCs w:val="21"/>
        </w:rPr>
        <w:lastRenderedPageBreak/>
        <w:t>成太高的发病率和死亡率，易感人群多为老年人（&gt;65岁）和婴幼儿（&lt;6岁）。在过去的几十年中，季节性流感病毒主要集中在甲型H3N2和H1N1亚型。近年来，新型甲型流感病毒亚型暴发流行的案例时有发生。例如，2009年新型甲型H1N1流感病毒造成全球性流感大流行，人感染高致病性禽流感（H5亚型）病毒的病例时有报道，禽类甲型H5N1亚型流感病毒被认为具有造成人间大范围流感流行的潜力。新型甲型流感病毒通常由于基因的节段性重组所致，这种大范围的基因改变易导致病毒抗原特性的重大改变，称为抗原转变（antigenic shift）。新型甲型H1N1流感病毒（2009）即同时包含了禽流感、猪流感和人季节性流感的基因片段从而导致病毒在抗原水平发生了明显改变。由于抗原性的明显改变以及可能由此造成的病毒毒力的增强，病毒的传染性和致病严重程度都有所增加，故新型甲型流感病毒可能造成更高的发病率和死亡率。</w:t>
      </w:r>
      <w:r w:rsidRPr="00231993">
        <w:rPr>
          <w:rFonts w:ascii="宋体" w:eastAsia="宋体" w:hAnsi="宋体" w:cs="宋体" w:hint="eastAsia"/>
          <w:color w:val="000000"/>
          <w:sz w:val="21"/>
          <w:szCs w:val="21"/>
        </w:rPr>
        <w:br/>
        <w:t xml:space="preserve">　　流感病毒主要经空气飞沫传播，常引起发热、乏力、肌肉酸痛以及轻到中度的呼吸道症状，重者可致肺炎、心肌炎和心衰。流感病毒抗原检测试剂可用于流感的辅助诊断，甲型流感病毒各亚型的抗原类检测试剂还可用于区分季节性流感病毒和新型甲型流感病毒，并可获得关于流感暴发的流行病学信息。</w:t>
      </w:r>
      <w:r w:rsidRPr="00231993">
        <w:rPr>
          <w:rFonts w:ascii="宋体" w:eastAsia="宋体" w:hAnsi="宋体" w:cs="宋体" w:hint="eastAsia"/>
          <w:color w:val="000000"/>
          <w:sz w:val="21"/>
          <w:szCs w:val="21"/>
        </w:rPr>
        <w:br/>
        <w:t xml:space="preserve">　　在注册申报资料中，流感病毒的命名应采用世界卫生组织关于流感病毒毒株命名的相关要求进行。流感病毒毒株命名包括6个要素：型别/宿主/分离地区/毒株序号/分离年份（Hn和Nn），H和N分别代表血凝素和神经氨酸酶，n是阿拉伯数字，对于人流感病毒可以省略宿主信息。如名为“A/Shanghai/37T/2009（H1N1）”的病毒株代表2009年在上海分离的以人为宿主的H1N1亚型流感病毒，毒株序号为37T。</w:t>
      </w:r>
      <w:r w:rsidRPr="00231993">
        <w:rPr>
          <w:rFonts w:ascii="宋体" w:eastAsia="宋体" w:hAnsi="宋体" w:cs="宋体" w:hint="eastAsia"/>
          <w:color w:val="000000"/>
          <w:sz w:val="21"/>
          <w:szCs w:val="21"/>
        </w:rPr>
        <w:br/>
        <w:t xml:space="preserve">　　综述资料主要包括产品预期用途、产品描述、有关生物安全性的说明、研究结果的总结评价以及同类产品上市情况介绍等内容，其中同类产品上市情况介绍部分应着重从方法学及不同类型毒株检出能力等方面写明拟申报产品与目前市场上已获批准的同类产品之间的主要区别。应符合《体外诊断试剂注册管理办法（试行）》（以下简称《办法》）和《体外诊断试剂注册申报资料基本要求》（国食药监械〔2007〕609号）的相关要求。</w:t>
      </w:r>
      <w:r w:rsidRPr="00231993">
        <w:rPr>
          <w:rFonts w:ascii="宋体" w:eastAsia="宋体" w:hAnsi="宋体" w:cs="宋体" w:hint="eastAsia"/>
          <w:color w:val="000000"/>
          <w:sz w:val="21"/>
          <w:szCs w:val="21"/>
        </w:rPr>
        <w:br/>
        <w:t xml:space="preserve">　　（二）产品说明书</w:t>
      </w:r>
      <w:r w:rsidRPr="00231993">
        <w:rPr>
          <w:rFonts w:ascii="宋体" w:eastAsia="宋体" w:hAnsi="宋体" w:cs="宋体" w:hint="eastAsia"/>
          <w:color w:val="000000"/>
          <w:sz w:val="21"/>
          <w:szCs w:val="21"/>
        </w:rPr>
        <w:br/>
        <w:t xml:space="preserve">　　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注明文献的相关信息。</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结合《体外诊断试剂说明书编写指导原则》的要求，下面对流感病毒抗原检测试剂说明书的重点内容进行详细说明，以指导注册申报人员更合理地完成说明书编制。</w:t>
      </w:r>
      <w:r w:rsidRPr="00231993">
        <w:rPr>
          <w:rFonts w:ascii="宋体" w:eastAsia="宋体" w:hAnsi="宋体" w:cs="宋体" w:hint="eastAsia"/>
          <w:color w:val="000000"/>
          <w:sz w:val="21"/>
          <w:szCs w:val="21"/>
        </w:rPr>
        <w:br/>
        <w:t xml:space="preserve">　　1.【预期用途】  应至少包括以下几部分内容：</w:t>
      </w:r>
      <w:r w:rsidRPr="00231993">
        <w:rPr>
          <w:rFonts w:ascii="宋体" w:eastAsia="宋体" w:hAnsi="宋体" w:cs="宋体" w:hint="eastAsia"/>
          <w:color w:val="000000"/>
          <w:sz w:val="21"/>
          <w:szCs w:val="21"/>
        </w:rPr>
        <w:br/>
        <w:t xml:space="preserve">　　（1）试剂盒用于体外定性检测人鼻咽拭子、口咽拭子、呼吸道抽吸液、洗液和/或其他呼吸道分泌物样本的流感病毒抗原（如核蛋白抗原），适用样本类型应结合实际的临床研究完成情况进行确认。</w:t>
      </w:r>
      <w:r w:rsidRPr="00231993">
        <w:rPr>
          <w:rFonts w:ascii="宋体" w:eastAsia="宋体" w:hAnsi="宋体" w:cs="宋体" w:hint="eastAsia"/>
          <w:color w:val="000000"/>
          <w:sz w:val="21"/>
          <w:szCs w:val="21"/>
        </w:rPr>
        <w:br/>
        <w:t xml:space="preserve">　　（2）简单介绍待测目标的特征，如病毒生物学性状、感染后的临床表现、亚型、变异特征等。</w:t>
      </w:r>
      <w:r w:rsidRPr="00231993">
        <w:rPr>
          <w:rFonts w:ascii="宋体" w:eastAsia="宋体" w:hAnsi="宋体" w:cs="宋体" w:hint="eastAsia"/>
          <w:color w:val="000000"/>
          <w:sz w:val="21"/>
          <w:szCs w:val="21"/>
        </w:rPr>
        <w:br/>
        <w:t xml:space="preserve">　　（3）待测人群特征介绍：如具有流感样症状的患者、相关的密切接触者、地域要求或年龄限制（如有）等。</w:t>
      </w:r>
      <w:r w:rsidRPr="00231993">
        <w:rPr>
          <w:rFonts w:ascii="宋体" w:eastAsia="宋体" w:hAnsi="宋体" w:cs="宋体" w:hint="eastAsia"/>
          <w:color w:val="000000"/>
          <w:sz w:val="21"/>
          <w:szCs w:val="21"/>
        </w:rPr>
        <w:br/>
        <w:t xml:space="preserve">　　2.【主要组成成份】</w:t>
      </w:r>
      <w:r w:rsidRPr="00231993">
        <w:rPr>
          <w:rFonts w:ascii="宋体" w:eastAsia="宋体" w:hAnsi="宋体" w:cs="宋体" w:hint="eastAsia"/>
          <w:color w:val="000000"/>
          <w:sz w:val="21"/>
        </w:rPr>
        <w:t> </w:t>
      </w:r>
      <w:r w:rsidRPr="00231993">
        <w:rPr>
          <w:rFonts w:ascii="宋体" w:eastAsia="宋体" w:hAnsi="宋体" w:cs="宋体" w:hint="eastAsia"/>
          <w:color w:val="000000"/>
          <w:sz w:val="21"/>
          <w:szCs w:val="21"/>
        </w:rPr>
        <w:br/>
        <w:t xml:space="preserve">　　（1）说明试剂盒包含组分的名称、数量、比例或浓度等信息，阴性/阳性对照品（或质控品）可能含有人源组分，应提供其生物学来源、灭活方法及无传染性确认的方法等。</w:t>
      </w:r>
      <w:r w:rsidRPr="00231993">
        <w:rPr>
          <w:rFonts w:ascii="宋体" w:eastAsia="宋体" w:hAnsi="宋体" w:cs="宋体" w:hint="eastAsia"/>
          <w:color w:val="000000"/>
          <w:sz w:val="21"/>
          <w:szCs w:val="21"/>
        </w:rPr>
        <w:br/>
        <w:t xml:space="preserve">　　（2）建议对用于单克隆或多克隆抗体研发的流感病毒株的信息进行简单介绍。</w:t>
      </w:r>
      <w:r w:rsidRPr="00231993">
        <w:rPr>
          <w:rFonts w:ascii="宋体" w:eastAsia="宋体" w:hAnsi="宋体" w:cs="宋体" w:hint="eastAsia"/>
          <w:color w:val="000000"/>
          <w:sz w:val="21"/>
          <w:szCs w:val="21"/>
        </w:rPr>
        <w:br/>
        <w:t xml:space="preserve">　　（3）试剂盒中不包含但对该项检测必须的组分，企业应列出相关试剂/耗材的名称、货号及其他相关信息。</w:t>
      </w:r>
      <w:r w:rsidRPr="00231993">
        <w:rPr>
          <w:rFonts w:ascii="宋体" w:eastAsia="宋体" w:hAnsi="宋体" w:cs="宋体" w:hint="eastAsia"/>
          <w:color w:val="000000"/>
          <w:sz w:val="21"/>
          <w:szCs w:val="21"/>
        </w:rPr>
        <w:br/>
        <w:t xml:space="preserve">　　3.【储存条件及有效期】</w:t>
      </w:r>
      <w:r w:rsidRPr="00231993">
        <w:rPr>
          <w:rFonts w:ascii="宋体" w:eastAsia="宋体" w:hAnsi="宋体" w:cs="宋体" w:hint="eastAsia"/>
          <w:color w:val="000000"/>
          <w:sz w:val="21"/>
          <w:szCs w:val="21"/>
        </w:rPr>
        <w:br/>
        <w:t xml:space="preserve">　　对试剂盒的效期稳定性、开封稳定性、运输稳定性等信息做详细介绍。</w:t>
      </w:r>
      <w:r w:rsidRPr="00231993">
        <w:rPr>
          <w:rFonts w:ascii="宋体" w:eastAsia="宋体" w:hAnsi="宋体" w:cs="宋体" w:hint="eastAsia"/>
          <w:color w:val="000000"/>
          <w:sz w:val="21"/>
          <w:szCs w:val="21"/>
        </w:rPr>
        <w:br/>
        <w:t xml:space="preserve">　　胶体金试纸条产品应对开封后未使用产品允许暴露于空气中的温度、湿度及期限等条件予以明确。</w:t>
      </w:r>
      <w:r w:rsidRPr="00231993">
        <w:rPr>
          <w:rFonts w:ascii="宋体" w:eastAsia="宋体" w:hAnsi="宋体" w:cs="宋体" w:hint="eastAsia"/>
          <w:color w:val="000000"/>
          <w:sz w:val="21"/>
          <w:szCs w:val="21"/>
        </w:rPr>
        <w:br/>
        <w:t>4.【样本要求】  重点明确以下内容：</w:t>
      </w:r>
      <w:r w:rsidRPr="00231993">
        <w:rPr>
          <w:rFonts w:ascii="宋体" w:eastAsia="宋体" w:hAnsi="宋体" w:cs="宋体" w:hint="eastAsia"/>
          <w:color w:val="000000"/>
          <w:sz w:val="21"/>
          <w:szCs w:val="21"/>
        </w:rPr>
        <w:br/>
        <w:t xml:space="preserve">　　（1）样本采集时间点的选择：是否受临床症状、用药情况等因素的影响。</w:t>
      </w:r>
      <w:r w:rsidRPr="00231993">
        <w:rPr>
          <w:rFonts w:ascii="宋体" w:eastAsia="宋体" w:hAnsi="宋体" w:cs="宋体" w:hint="eastAsia"/>
          <w:color w:val="000000"/>
          <w:sz w:val="21"/>
          <w:szCs w:val="21"/>
        </w:rPr>
        <w:br/>
        <w:t xml:space="preserve">　　（2）对采样拭子及样本保存液的要求：对采样拭子的材质要求（包括对拭子头和拭子杆的要求）、保存容器、转运保存液的要求、转运条件等。</w:t>
      </w:r>
      <w:r w:rsidRPr="00231993">
        <w:rPr>
          <w:rFonts w:ascii="宋体" w:eastAsia="宋体" w:hAnsi="宋体" w:cs="宋体" w:hint="eastAsia"/>
          <w:color w:val="000000"/>
          <w:sz w:val="21"/>
          <w:szCs w:val="21"/>
        </w:rPr>
        <w:br/>
        <w:t xml:space="preserve">　　（3）样本采集：样本类型、具体采集部位，医护人员防护等信息；详述具体的操作方法或列出相关操作指南文件（最好能够给出具体图示）以指导使用者，尽量减少由于样本采集或处理不当对实验结果造成的影响。</w:t>
      </w:r>
      <w:r w:rsidRPr="00231993">
        <w:rPr>
          <w:rFonts w:ascii="宋体" w:eastAsia="宋体" w:hAnsi="宋体" w:cs="宋体" w:hint="eastAsia"/>
          <w:color w:val="000000"/>
          <w:sz w:val="21"/>
          <w:szCs w:val="21"/>
        </w:rPr>
        <w:br/>
        <w:t xml:space="preserve">　　（4）样本处理及保存：保存条件及期限（短期、长期）、运输条件等。冷藏/冷冻样本检测前是否须恢复室温，冻融次数。</w:t>
      </w:r>
      <w:r w:rsidRPr="00231993">
        <w:rPr>
          <w:rFonts w:ascii="宋体" w:eastAsia="宋体" w:hAnsi="宋体" w:cs="宋体" w:hint="eastAsia"/>
          <w:color w:val="000000"/>
          <w:sz w:val="21"/>
          <w:szCs w:val="21"/>
        </w:rPr>
        <w:br/>
        <w:t xml:space="preserve">　　5.【检验方法】  详细说明试验操作的各个步骤，包括：</w:t>
      </w:r>
      <w:r w:rsidRPr="00231993">
        <w:rPr>
          <w:rFonts w:ascii="宋体" w:eastAsia="宋体" w:hAnsi="宋体" w:cs="宋体" w:hint="eastAsia"/>
          <w:color w:val="000000"/>
          <w:sz w:val="21"/>
          <w:szCs w:val="21"/>
        </w:rPr>
        <w:br/>
        <w:t xml:space="preserve">　　（1）实验环境：温、湿度条件，检测试剂及样本复温等要求。</w:t>
      </w:r>
      <w:r w:rsidRPr="00231993">
        <w:rPr>
          <w:rFonts w:ascii="宋体" w:eastAsia="宋体" w:hAnsi="宋体" w:cs="宋体" w:hint="eastAsia"/>
          <w:color w:val="000000"/>
          <w:sz w:val="21"/>
          <w:szCs w:val="21"/>
        </w:rPr>
        <w:br/>
        <w:t xml:space="preserve">　　（2）试剂配制方法、注意事项，试剂条（卡）开封后注意事项等。</w:t>
      </w:r>
      <w:r w:rsidRPr="00231993">
        <w:rPr>
          <w:rFonts w:ascii="宋体" w:eastAsia="宋体" w:hAnsi="宋体" w:cs="宋体" w:hint="eastAsia"/>
          <w:color w:val="000000"/>
          <w:sz w:val="21"/>
          <w:szCs w:val="21"/>
        </w:rPr>
        <w:br/>
        <w:t xml:space="preserve">　　（3）试剂条和试剂卡的加样方法如有差异，建议分别以图示方式描述清楚。</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6.【检验结果的解释】</w:t>
      </w:r>
      <w:r w:rsidRPr="00231993">
        <w:rPr>
          <w:rFonts w:ascii="宋体" w:eastAsia="宋体" w:hAnsi="宋体" w:cs="宋体" w:hint="eastAsia"/>
          <w:color w:val="000000"/>
          <w:sz w:val="21"/>
          <w:szCs w:val="21"/>
        </w:rPr>
        <w:br/>
        <w:t xml:space="preserve">　　应以图示方法给出阴性、阳性及无效结果的判读示例。</w:t>
      </w:r>
      <w:r w:rsidRPr="00231993">
        <w:rPr>
          <w:rFonts w:ascii="宋体" w:eastAsia="宋体" w:hAnsi="宋体" w:cs="宋体" w:hint="eastAsia"/>
          <w:color w:val="000000"/>
          <w:sz w:val="21"/>
          <w:szCs w:val="21"/>
        </w:rPr>
        <w:br/>
        <w:t xml:space="preserve">　　7.【检验方法局限性】至少应包括以下内容：</w:t>
      </w:r>
      <w:r w:rsidRPr="00231993">
        <w:rPr>
          <w:rFonts w:ascii="宋体" w:eastAsia="宋体" w:hAnsi="宋体" w:cs="宋体" w:hint="eastAsia"/>
          <w:color w:val="000000"/>
          <w:sz w:val="21"/>
          <w:szCs w:val="21"/>
        </w:rPr>
        <w:br/>
        <w:t xml:space="preserve">　　（1）本试剂盒的检测结果仅供临床医生参考，不得作为临床诊治的唯一依据，对患者的临床管理应结合其症状/体征、病史、其他实验室检查及治疗反应等情况综合考虑。</w:t>
      </w:r>
      <w:r w:rsidRPr="00231993">
        <w:rPr>
          <w:rFonts w:ascii="宋体" w:eastAsia="宋体" w:hAnsi="宋体" w:cs="宋体" w:hint="eastAsia"/>
          <w:color w:val="000000"/>
          <w:sz w:val="21"/>
          <w:szCs w:val="21"/>
        </w:rPr>
        <w:br/>
        <w:t xml:space="preserve">　　（2）受抗原类检测试剂方法学的限制，其最低检测限（分析灵敏度）普遍较核酸类试剂低，故实验人员应对阴性结果给予更多的关注，需结合其他检测结果综合判断，建议对有疑问的阴性结果采用核酸检测或病毒分离培养鉴定方法进行复核。</w:t>
      </w:r>
      <w:r w:rsidRPr="00231993">
        <w:rPr>
          <w:rFonts w:ascii="宋体" w:eastAsia="宋体" w:hAnsi="宋体" w:cs="宋体" w:hint="eastAsia"/>
          <w:color w:val="000000"/>
          <w:sz w:val="21"/>
          <w:szCs w:val="21"/>
        </w:rPr>
        <w:br/>
        <w:t xml:space="preserve">　　（3）如果申报试剂用于甲型流感病毒的检测，应对阳性实验结果做以下建议：建议进一步实验以确认甲型流感病毒的亚型，并向当地公共卫生预防机构咨询协商处理。</w:t>
      </w:r>
      <w:r w:rsidRPr="00231993">
        <w:rPr>
          <w:rFonts w:ascii="宋体" w:eastAsia="宋体" w:hAnsi="宋体" w:cs="宋体" w:hint="eastAsia"/>
          <w:color w:val="000000"/>
          <w:sz w:val="21"/>
          <w:szCs w:val="21"/>
        </w:rPr>
        <w:br/>
        <w:t xml:space="preserve">　　（4）有关假阴性结果的可能性分析</w:t>
      </w:r>
      <w:r w:rsidRPr="00231993">
        <w:rPr>
          <w:rFonts w:ascii="宋体" w:eastAsia="宋体" w:hAnsi="宋体" w:cs="宋体" w:hint="eastAsia"/>
          <w:color w:val="000000"/>
          <w:sz w:val="21"/>
          <w:szCs w:val="21"/>
        </w:rPr>
        <w:br/>
        <w:t xml:space="preserve">　　①不合理的样本采集、转运及处理、样本中病毒滴度过低均有可能导致假阴性结果。</w:t>
      </w:r>
      <w:r w:rsidRPr="00231993">
        <w:rPr>
          <w:rFonts w:ascii="宋体" w:eastAsia="宋体" w:hAnsi="宋体" w:cs="宋体" w:hint="eastAsia"/>
          <w:color w:val="000000"/>
          <w:sz w:val="21"/>
          <w:szCs w:val="21"/>
        </w:rPr>
        <w:br/>
        <w:t xml:space="preserve">　　②病毒基因变异可能导致抗原决定簇的改变，从而造成假阴性结果，使用单克隆抗体的试剂更易发生此类情况。</w:t>
      </w:r>
      <w:r w:rsidRPr="00231993">
        <w:rPr>
          <w:rFonts w:ascii="宋体" w:eastAsia="宋体" w:hAnsi="宋体" w:cs="宋体" w:hint="eastAsia"/>
          <w:color w:val="000000"/>
          <w:sz w:val="21"/>
          <w:szCs w:val="21"/>
        </w:rPr>
        <w:br/>
        <w:t xml:space="preserve">　　③对于突发的新型甲型流感病毒，其检测的最适样本类型以及感染后的最佳采样时间（病毒滴度峰值）可能尚未确认，因此，在同一患者分次、多部位采集样本会降低假阴性结果的可能。</w:t>
      </w:r>
      <w:r w:rsidRPr="00231993">
        <w:rPr>
          <w:rFonts w:ascii="宋体" w:eastAsia="宋体" w:hAnsi="宋体" w:cs="宋体" w:hint="eastAsia"/>
          <w:color w:val="000000"/>
          <w:sz w:val="21"/>
          <w:szCs w:val="21"/>
        </w:rPr>
        <w:br/>
        <w:t xml:space="preserve">　　④未经验证的其他干扰因素，如……等可能会导致假阴性结果（如有）。</w:t>
      </w:r>
      <w:r w:rsidRPr="00231993">
        <w:rPr>
          <w:rFonts w:ascii="宋体" w:eastAsia="宋体" w:hAnsi="宋体" w:cs="宋体" w:hint="eastAsia"/>
          <w:color w:val="000000"/>
          <w:sz w:val="21"/>
          <w:szCs w:val="21"/>
        </w:rPr>
        <w:br/>
        <w:t xml:space="preserve">　　8.【产品性能指标】 详述以下性能指标：</w:t>
      </w:r>
      <w:r w:rsidRPr="00231993">
        <w:rPr>
          <w:rFonts w:ascii="宋体" w:eastAsia="宋体" w:hAnsi="宋体" w:cs="宋体" w:hint="eastAsia"/>
          <w:color w:val="000000"/>
          <w:sz w:val="21"/>
          <w:szCs w:val="21"/>
        </w:rPr>
        <w:br/>
        <w:t xml:space="preserve">　　（1）对相应国家参考品（如有）检测的符合情况。</w:t>
      </w:r>
      <w:r w:rsidRPr="00231993">
        <w:rPr>
          <w:rFonts w:ascii="宋体" w:eastAsia="宋体" w:hAnsi="宋体" w:cs="宋体" w:hint="eastAsia"/>
          <w:color w:val="000000"/>
          <w:sz w:val="21"/>
          <w:szCs w:val="21"/>
        </w:rPr>
        <w:br/>
        <w:t xml:space="preserve">　　（2）对于甲型流感病毒抗原（通用型）检测试剂，应首先说明有关其性能指标确定的病毒亚型基础以及有关新型甲型流感病毒的警示，如：以下性能指标基于季节性A/H1和A/H3亚型确认，当其他新型甲型流感病毒出现时，其相关的性能指标可能有所改变。</w:t>
      </w:r>
      <w:r w:rsidRPr="00231993">
        <w:rPr>
          <w:rFonts w:ascii="宋体" w:eastAsia="宋体" w:hAnsi="宋体" w:cs="宋体" w:hint="eastAsia"/>
          <w:color w:val="000000"/>
          <w:sz w:val="21"/>
          <w:szCs w:val="21"/>
        </w:rPr>
        <w:br/>
        <w:t xml:space="preserve">　　（3）甲型流感病毒抗原（通用型）各亚型验证：用于甲型流感病毒（通用型）抗原的检测试剂，应在此列出所有验证过的各亚型病毒株的信息。</w:t>
      </w:r>
      <w:r w:rsidRPr="00231993">
        <w:rPr>
          <w:rFonts w:ascii="宋体" w:eastAsia="宋体" w:hAnsi="宋体" w:cs="宋体" w:hint="eastAsia"/>
          <w:color w:val="000000"/>
          <w:sz w:val="21"/>
          <w:szCs w:val="21"/>
        </w:rPr>
        <w:br/>
        <w:t xml:space="preserve">　　（4）最低检测限（分析灵敏度）：说明试剂的最低检出浓度，建议采用生物学方式表示病毒滴度，如半数组织培养感染量（TCID50）或空斑形成单位（PFU）的形式，简单介绍最低检测限的确定方法以及对最低检测限验证所采用的病毒株信息。</w:t>
      </w:r>
      <w:r w:rsidRPr="00231993">
        <w:rPr>
          <w:rFonts w:ascii="宋体" w:eastAsia="宋体" w:hAnsi="宋体" w:cs="宋体" w:hint="eastAsia"/>
          <w:color w:val="000000"/>
          <w:sz w:val="21"/>
          <w:szCs w:val="21"/>
        </w:rPr>
        <w:br/>
        <w:t xml:space="preserve">　　（5）企业内部阳性/阴性参考品符合率，简单介绍阳性参考品的来源、浓度梯度、阴性参考品组成、来源以及浓度梯度设置等信息。</w:t>
      </w:r>
      <w:r w:rsidRPr="00231993">
        <w:rPr>
          <w:rFonts w:ascii="宋体" w:eastAsia="宋体" w:hAnsi="宋体" w:cs="宋体" w:hint="eastAsia"/>
          <w:color w:val="000000"/>
          <w:sz w:val="21"/>
          <w:szCs w:val="21"/>
        </w:rPr>
        <w:br/>
        <w:t xml:space="preserve">　　（6）精密度：精密度参考品的组分、浓度及评价标准。</w:t>
      </w:r>
      <w:r w:rsidRPr="00231993">
        <w:rPr>
          <w:rFonts w:ascii="宋体" w:eastAsia="宋体" w:hAnsi="宋体" w:cs="宋体" w:hint="eastAsia"/>
          <w:color w:val="000000"/>
          <w:sz w:val="21"/>
          <w:szCs w:val="21"/>
        </w:rPr>
        <w:br/>
        <w:t xml:space="preserve">　　（7）分析特异性</w:t>
      </w:r>
      <w:r w:rsidRPr="00231993">
        <w:rPr>
          <w:rFonts w:ascii="宋体" w:eastAsia="宋体" w:hAnsi="宋体" w:cs="宋体" w:hint="eastAsia"/>
          <w:color w:val="000000"/>
          <w:sz w:val="21"/>
          <w:szCs w:val="21"/>
        </w:rPr>
        <w:br/>
        <w:t xml:space="preserve">　　①用于甲型流感病毒各亚型（HA和/或NA抗原）检测的试剂盒，应对除待测亚型外的</w:t>
      </w:r>
      <w:r w:rsidRPr="00231993">
        <w:rPr>
          <w:rFonts w:ascii="宋体" w:eastAsia="宋体" w:hAnsi="宋体" w:cs="宋体" w:hint="eastAsia"/>
          <w:color w:val="000000"/>
          <w:sz w:val="21"/>
          <w:szCs w:val="21"/>
        </w:rPr>
        <w:lastRenderedPageBreak/>
        <w:t>其他常见亚型进行交叉反应的验证并说明详细情况。</w:t>
      </w:r>
      <w:r w:rsidRPr="00231993">
        <w:rPr>
          <w:rFonts w:ascii="宋体" w:eastAsia="宋体" w:hAnsi="宋体" w:cs="宋体" w:hint="eastAsia"/>
          <w:color w:val="000000"/>
          <w:sz w:val="21"/>
          <w:szCs w:val="21"/>
        </w:rPr>
        <w:br/>
        <w:t xml:space="preserve">　　②交叉反应：易产生交叉反应的除待测抗原外的其他病原体的验证情况。</w:t>
      </w:r>
      <w:r w:rsidRPr="00231993">
        <w:rPr>
          <w:rFonts w:ascii="宋体" w:eastAsia="宋体" w:hAnsi="宋体" w:cs="宋体" w:hint="eastAsia"/>
          <w:color w:val="000000"/>
          <w:sz w:val="21"/>
          <w:szCs w:val="21"/>
        </w:rPr>
        <w:br/>
        <w:t xml:space="preserve">　　③干扰物质：样本中常见干扰物质对检测结果的影响，如血液、粘蛋白、脓液等。</w:t>
      </w:r>
      <w:r w:rsidRPr="00231993">
        <w:rPr>
          <w:rFonts w:ascii="宋体" w:eastAsia="宋体" w:hAnsi="宋体" w:cs="宋体" w:hint="eastAsia"/>
          <w:color w:val="000000"/>
          <w:sz w:val="21"/>
          <w:szCs w:val="21"/>
        </w:rPr>
        <w:br/>
        <w:t xml:space="preserve">　　④药物影响：治疗感冒或其他呼吸道症状患者外用或内服的常见药物对检测结果的影响，如常见抗感冒药物、糖皮质激素、抗生素、中药等，如未进行相关研究也应提供相关警示说明。</w:t>
      </w:r>
      <w:r w:rsidRPr="00231993">
        <w:rPr>
          <w:rFonts w:ascii="宋体" w:eastAsia="宋体" w:hAnsi="宋体" w:cs="宋体" w:hint="eastAsia"/>
          <w:color w:val="000000"/>
          <w:sz w:val="21"/>
          <w:szCs w:val="21"/>
        </w:rPr>
        <w:br/>
        <w:t xml:space="preserve">　　（8）钩状（HOOK）效应：出现钩状效应时的流感病毒抗原最低浓度或经验证的未出现钩状效应的最高浓度值。</w:t>
      </w:r>
      <w:r w:rsidRPr="00231993">
        <w:rPr>
          <w:rFonts w:ascii="宋体" w:eastAsia="宋体" w:hAnsi="宋体" w:cs="宋体" w:hint="eastAsia"/>
          <w:color w:val="000000"/>
          <w:sz w:val="21"/>
          <w:szCs w:val="21"/>
        </w:rPr>
        <w:br/>
        <w:t xml:space="preserve">　　（9）对比试验研究（如有）：简要介绍参比试剂（方法）的信息、所采用的统计学方法及统计分析结果。</w:t>
      </w:r>
      <w:r w:rsidRPr="00231993">
        <w:rPr>
          <w:rFonts w:ascii="宋体" w:eastAsia="宋体" w:hAnsi="宋体" w:cs="宋体" w:hint="eastAsia"/>
          <w:color w:val="000000"/>
          <w:sz w:val="21"/>
          <w:szCs w:val="21"/>
        </w:rPr>
        <w:br/>
        <w:t xml:space="preserve">　　9.【注意事项】应至少包括以下内容：</w:t>
      </w:r>
      <w:r w:rsidRPr="00231993">
        <w:rPr>
          <w:rFonts w:ascii="宋体" w:eastAsia="宋体" w:hAnsi="宋体" w:cs="宋体" w:hint="eastAsia"/>
          <w:color w:val="000000"/>
          <w:sz w:val="21"/>
          <w:szCs w:val="21"/>
        </w:rPr>
        <w:br/>
        <w:t xml:space="preserve">　　（1）与成人相比，儿童更容易在较大范围内传播病毒，且持续时间更长，因此，对儿童检测的敏感性可能高于成人。</w:t>
      </w:r>
      <w:r w:rsidRPr="00231993">
        <w:rPr>
          <w:rFonts w:ascii="宋体" w:eastAsia="宋体" w:hAnsi="宋体" w:cs="宋体" w:hint="eastAsia"/>
          <w:color w:val="000000"/>
          <w:sz w:val="21"/>
          <w:szCs w:val="21"/>
        </w:rPr>
        <w:br/>
        <w:t xml:space="preserve">　　（2）对于甲型流感病毒或各亚型的检测试剂，当所用抗体为单克隆性质时，则由于核苷酸序列小范围突变导致的抗原表位的微小变化可能会导致假阴性结果或试剂的分析灵敏度降低。</w:t>
      </w:r>
      <w:r w:rsidRPr="00231993">
        <w:rPr>
          <w:rFonts w:ascii="宋体" w:eastAsia="宋体" w:hAnsi="宋体" w:cs="宋体" w:hint="eastAsia"/>
          <w:color w:val="000000"/>
          <w:sz w:val="21"/>
          <w:szCs w:val="21"/>
        </w:rPr>
        <w:br/>
        <w:t xml:space="preserve">　　（3）有关人源组分（如有）的警告，如：试剂盒内对照品（质控品）或其他组分含有人源物质，虽已经通过了HBs-Ag、HIV1/2-Ab、HCV-Ab等项目的检测，但截至目前，没有任何一项检测可以确保绝对安全，故仍应将这些组份作为潜在传染源对待。</w:t>
      </w:r>
      <w:r w:rsidRPr="00231993">
        <w:rPr>
          <w:rFonts w:ascii="宋体" w:eastAsia="宋体" w:hAnsi="宋体" w:cs="宋体" w:hint="eastAsia"/>
          <w:color w:val="000000"/>
          <w:sz w:val="21"/>
          <w:szCs w:val="21"/>
        </w:rPr>
        <w:br/>
        <w:t xml:space="preserve">　　（4）有关实验操作、样本保存及处理、新型甲型流感病毒验证等其他注意事项。</w:t>
      </w:r>
      <w:r w:rsidRPr="00231993">
        <w:rPr>
          <w:rFonts w:ascii="宋体" w:eastAsia="宋体" w:hAnsi="宋体" w:cs="宋体" w:hint="eastAsia"/>
          <w:color w:val="000000"/>
          <w:sz w:val="21"/>
          <w:szCs w:val="21"/>
        </w:rPr>
        <w:br/>
        <w:t xml:space="preserve">　　（三）拟定产品标准及编制说明</w:t>
      </w:r>
      <w:r w:rsidRPr="00231993">
        <w:rPr>
          <w:rFonts w:ascii="宋体" w:eastAsia="宋体" w:hAnsi="宋体" w:cs="宋体" w:hint="eastAsia"/>
          <w:color w:val="000000"/>
          <w:sz w:val="21"/>
          <w:szCs w:val="21"/>
        </w:rPr>
        <w:br/>
        <w:t xml:space="preserve">　　拟定产品标准应符合《办法》和《体外诊断试剂注册申报资料基本要求》的相关规定。另外，对于国产试剂，应参考《中国生物制品规程》（2000年版），将拟申报产品的主要原材料、生产工艺及半成品检定等内容作为附录附于标准正文后，并在正文的“产品分类”项中引出该附录内容。</w:t>
      </w:r>
      <w:r w:rsidRPr="00231993">
        <w:rPr>
          <w:rFonts w:ascii="宋体" w:eastAsia="宋体" w:hAnsi="宋体" w:cs="宋体" w:hint="eastAsia"/>
          <w:color w:val="000000"/>
          <w:sz w:val="21"/>
          <w:szCs w:val="21"/>
        </w:rPr>
        <w:br/>
        <w:t xml:space="preserve">　　流感病毒抗原检测试剂的注册检测应主要包括以下性能指标：物理性状、阳性参考品符合率、阴性参考品符合率、精密度、最低检测限（分析灵敏度）等。阳性参考品主要考察对不同来源的病毒株、不同滴度情况下的检测符合性，对于甲型流感病毒抗原通用型检测试剂，在此还应考虑不同亚型的检测能力。阴性参考品则是对分析特异性（交叉反应）的验证，应主要包括易发生交叉反应的其他病原体的假阳性情况的考核。</w:t>
      </w:r>
      <w:r w:rsidRPr="00231993">
        <w:rPr>
          <w:rFonts w:ascii="宋体" w:eastAsia="宋体" w:hAnsi="宋体" w:cs="宋体" w:hint="eastAsia"/>
          <w:color w:val="000000"/>
          <w:sz w:val="21"/>
          <w:szCs w:val="21"/>
        </w:rPr>
        <w:br/>
        <w:t xml:space="preserve">　　如果拟申报试剂已有相应的国家/行业标准发布，则企业标准的要求不得低于上述标准要求。</w:t>
      </w:r>
      <w:r w:rsidRPr="00231993">
        <w:rPr>
          <w:rFonts w:ascii="宋体" w:eastAsia="宋体" w:hAnsi="宋体" w:cs="宋体" w:hint="eastAsia"/>
          <w:color w:val="000000"/>
          <w:sz w:val="21"/>
          <w:szCs w:val="21"/>
        </w:rPr>
        <w:br/>
        <w:t xml:space="preserve">　　（四）注册检测</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根据《办法》要求，首次申请注册的第三类产品应该在国家食品药品监督管理局认可的、具有相应承检范围的医疗器械检测机构进行连续3个生产批次样品的注册检测。对于已经有国家参考品的流感病毒项目，在注册检测时应采用相应的国家参考品进行,对于目前尚无国家参考品的项目，生产企业应建立自己的质控体系并提供相应的内部参考品。</w:t>
      </w:r>
      <w:r w:rsidRPr="00231993">
        <w:rPr>
          <w:rFonts w:ascii="宋体" w:eastAsia="宋体" w:hAnsi="宋体" w:cs="宋体" w:hint="eastAsia"/>
          <w:color w:val="000000"/>
          <w:sz w:val="21"/>
          <w:szCs w:val="21"/>
        </w:rPr>
        <w:br/>
        <w:t>（五）主要原材料研究资料</w:t>
      </w:r>
      <w:r w:rsidRPr="00231993">
        <w:rPr>
          <w:rFonts w:ascii="宋体" w:eastAsia="宋体" w:hAnsi="宋体" w:cs="宋体" w:hint="eastAsia"/>
          <w:color w:val="000000"/>
          <w:sz w:val="21"/>
          <w:szCs w:val="21"/>
        </w:rPr>
        <w:br/>
        <w:t xml:space="preserve">　　1.试剂盒所用抗体的制备、筛选、纯化以及鉴定等详细试验资料。如抗体为申请人自制，则应详述抗体的名称及生物学来源（免疫刺激毒株信息），申请人对该抗体技术指标的要求（如外观、纯度、蛋白浓度、效价等），确定该抗体作为主要原材料的依据；如抗体为申请人外购，则应详述抗体的名称及生物学来源，外购方名称，提交外购方出具的抗体性能指标及检验证书，详述申请人对该抗体技术指标的要求以及申请人确定该抗体作为主要原材料的依据。</w:t>
      </w:r>
      <w:r w:rsidRPr="00231993">
        <w:rPr>
          <w:rFonts w:ascii="宋体" w:eastAsia="宋体" w:hAnsi="宋体" w:cs="宋体" w:hint="eastAsia"/>
          <w:color w:val="000000"/>
          <w:sz w:val="21"/>
          <w:szCs w:val="21"/>
        </w:rPr>
        <w:br/>
        <w:t xml:space="preserve">　　2.其他主要原辅料的选择及验证资料，如包被板、硝酸纤维素膜、反应缓冲液等，该类原辅料一般均为外购，应详述每一原辅料的外购方名称，提交外购方出具的每一原辅料性能指标及检验证书，详述申请人对每一原辅料技术指标的要求以及申请人确定该原辅料作为主要原辅料的依据。</w:t>
      </w:r>
      <w:r w:rsidRPr="00231993">
        <w:rPr>
          <w:rFonts w:ascii="宋体" w:eastAsia="宋体" w:hAnsi="宋体" w:cs="宋体" w:hint="eastAsia"/>
          <w:color w:val="000000"/>
          <w:sz w:val="21"/>
          <w:szCs w:val="21"/>
        </w:rPr>
        <w:br/>
        <w:t xml:space="preserve">　　3.企业内部参考品的原料选择、制备、定值过程及试验资料。</w:t>
      </w:r>
      <w:r w:rsidRPr="00231993">
        <w:rPr>
          <w:rFonts w:ascii="宋体" w:eastAsia="宋体" w:hAnsi="宋体" w:cs="宋体" w:hint="eastAsia"/>
          <w:color w:val="000000"/>
          <w:sz w:val="21"/>
          <w:szCs w:val="21"/>
        </w:rPr>
        <w:br/>
        <w:t xml:space="preserve">　　（六）主要生产工艺及反应体系的研究资料</w:t>
      </w:r>
      <w:r w:rsidRPr="00231993">
        <w:rPr>
          <w:rFonts w:ascii="宋体" w:eastAsia="宋体" w:hAnsi="宋体" w:cs="宋体" w:hint="eastAsia"/>
          <w:color w:val="000000"/>
          <w:sz w:val="21"/>
          <w:szCs w:val="21"/>
        </w:rPr>
        <w:br/>
        <w:t xml:space="preserve">　　1.主要生产工艺介绍，可用流程图方式表示，并简要说明主要生产工艺的确定依据。</w:t>
      </w:r>
      <w:r w:rsidRPr="00231993">
        <w:rPr>
          <w:rFonts w:ascii="宋体" w:eastAsia="宋体" w:hAnsi="宋体" w:cs="宋体" w:hint="eastAsia"/>
          <w:color w:val="000000"/>
          <w:sz w:val="21"/>
          <w:szCs w:val="21"/>
        </w:rPr>
        <w:br/>
        <w:t xml:space="preserve">　　2.产品基本反应原理介绍。</w:t>
      </w:r>
      <w:r w:rsidRPr="00231993">
        <w:rPr>
          <w:rFonts w:ascii="宋体" w:eastAsia="宋体" w:hAnsi="宋体" w:cs="宋体" w:hint="eastAsia"/>
          <w:color w:val="000000"/>
          <w:sz w:val="21"/>
          <w:szCs w:val="21"/>
        </w:rPr>
        <w:br/>
        <w:t xml:space="preserve">　　3.抗体包被工艺研究，申请人应考虑如包被液量、浓度、时间等指标对产品性能的影响，通过试验确定上述指标的最佳组合。</w:t>
      </w:r>
      <w:r w:rsidRPr="00231993">
        <w:rPr>
          <w:rFonts w:ascii="宋体" w:eastAsia="宋体" w:hAnsi="宋体" w:cs="宋体" w:hint="eastAsia"/>
          <w:color w:val="000000"/>
          <w:sz w:val="21"/>
          <w:szCs w:val="21"/>
        </w:rPr>
        <w:br/>
        <w:t xml:space="preserve">　　4.实验体系反应条件确定：申请人应考虑反应时间、反应温度、洗涤次数等条件对产品性能的影响，通过试验确定上述条件的最佳组合。</w:t>
      </w:r>
      <w:r w:rsidRPr="00231993">
        <w:rPr>
          <w:rFonts w:ascii="宋体" w:eastAsia="宋体" w:hAnsi="宋体" w:cs="宋体" w:hint="eastAsia"/>
          <w:color w:val="000000"/>
          <w:sz w:val="21"/>
          <w:szCs w:val="21"/>
        </w:rPr>
        <w:br/>
        <w:t xml:space="preserve">　　5.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物质或处理方法进行研究，通过试验确定最终选择的用于样本稀释的物质或处理方法。</w:t>
      </w:r>
      <w:r w:rsidRPr="00231993">
        <w:rPr>
          <w:rFonts w:ascii="宋体" w:eastAsia="宋体" w:hAnsi="宋体" w:cs="宋体" w:hint="eastAsia"/>
          <w:color w:val="000000"/>
          <w:sz w:val="21"/>
          <w:szCs w:val="21"/>
        </w:rPr>
        <w:br/>
        <w:t xml:space="preserve">　　（七）分析性能评估资料</w:t>
      </w:r>
      <w:r w:rsidRPr="00231993">
        <w:rPr>
          <w:rFonts w:ascii="宋体" w:eastAsia="宋体" w:hAnsi="宋体" w:cs="宋体" w:hint="eastAsia"/>
          <w:color w:val="000000"/>
          <w:sz w:val="21"/>
          <w:szCs w:val="21"/>
        </w:rPr>
        <w:br/>
        <w:t xml:space="preserve">　　企业应提交原厂在产品研制阶段对试盒进行的所有性能验证的研究资料，包括具体研究方法、内控标准、试验数据、统计分析等详细资料。对于流感病毒抗原类定性检测试剂，建议着重对以下分析性能进行研究。</w:t>
      </w:r>
      <w:r w:rsidRPr="00231993">
        <w:rPr>
          <w:rFonts w:ascii="宋体" w:eastAsia="宋体" w:hAnsi="宋体" w:cs="宋体" w:hint="eastAsia"/>
          <w:color w:val="000000"/>
          <w:sz w:val="21"/>
          <w:szCs w:val="21"/>
        </w:rPr>
        <w:br/>
        <w:t xml:space="preserve">　　1.甲型流感病毒不同亚型的差异考虑</w:t>
      </w:r>
      <w:r w:rsidRPr="00231993">
        <w:rPr>
          <w:rFonts w:ascii="宋体" w:eastAsia="宋体" w:hAnsi="宋体" w:cs="宋体" w:hint="eastAsia"/>
          <w:color w:val="000000"/>
          <w:sz w:val="21"/>
          <w:szCs w:val="21"/>
        </w:rPr>
        <w:br/>
        <w:t xml:space="preserve">　　目前，绝大多数已获上市批准的甲型流感病毒抗原类检测产品均是以核蛋白</w:t>
      </w:r>
      <w:r w:rsidRPr="00231993">
        <w:rPr>
          <w:rFonts w:ascii="宋体" w:eastAsia="宋体" w:hAnsi="宋体" w:cs="宋体" w:hint="eastAsia"/>
          <w:color w:val="000000"/>
          <w:sz w:val="21"/>
          <w:szCs w:val="21"/>
        </w:rPr>
        <w:lastRenderedPageBreak/>
        <w:t>（nucleoprotein antigen，NP）为检测靶点，理论而言，这些试剂对所有HA和/或NA亚型应具有相同的检测性能。然而，由于不同的病毒株在组织亲和力、繁殖代谢特征、人群选择性、时间地域特征以及检测试剂的抗体特异性等方面具有较大差异，故甲型流感病毒抗原检测试剂对不同的甲型亚型病毒或同一亚型的具有明显时间、地域差异性的不同病毒株在检测性能方面亦具有一定差异。甲型流感病毒抗原检测试剂在进行分析性能研究时应考虑到不同病毒株的这种特性，分别选择多个亚型的代表性病毒株进行性能验证，并在产品说明书中对已予以验证的亚型或病毒株进行说明。</w:t>
      </w:r>
      <w:r w:rsidRPr="00231993">
        <w:rPr>
          <w:rFonts w:ascii="宋体" w:eastAsia="宋体" w:hAnsi="宋体" w:cs="宋体" w:hint="eastAsia"/>
          <w:color w:val="000000"/>
          <w:sz w:val="21"/>
          <w:szCs w:val="21"/>
        </w:rPr>
        <w:br/>
        <w:t xml:space="preserve">　　2.最低检测限（分析灵敏度）</w:t>
      </w:r>
      <w:r w:rsidRPr="00231993">
        <w:rPr>
          <w:rFonts w:ascii="宋体" w:eastAsia="宋体" w:hAnsi="宋体" w:cs="宋体" w:hint="eastAsia"/>
          <w:color w:val="000000"/>
          <w:sz w:val="21"/>
          <w:szCs w:val="21"/>
        </w:rPr>
        <w:br/>
        <w:t xml:space="preserve">　　（1）最低检测限的确定</w:t>
      </w:r>
      <w:r w:rsidRPr="00231993">
        <w:rPr>
          <w:rFonts w:ascii="宋体" w:eastAsia="宋体" w:hAnsi="宋体" w:cs="宋体" w:hint="eastAsia"/>
          <w:color w:val="000000"/>
          <w:sz w:val="21"/>
          <w:szCs w:val="21"/>
        </w:rPr>
        <w:br/>
        <w:t xml:space="preserve">　　建议使用培养后病毒原液的梯度稀释液进行最低检测限确定，每个梯度的病毒稀释液重复3～5份，每份稀释液重复检测不少于20次，将具有90%～95%阳性检出率的病毒水平作为最低检测限。通过另制备至少5份最低检测限浓度水平的病毒稀释液对90%～95%的检出率进行确认。建议采用半数组织培养感染量(50% tissue culture infectious dose，TCID50）或空斑形成单位（plaque forming units，PFU）法进行病毒滴度的滴定，并采用上述两种方式作为病毒浓度的表示方式。在进行最低检测限的确认时，参与研究的甲型流感病毒的每个亚型和乙型流感病毒应至少包括不同来源的两个具有代表性的病毒株的系列稀释梯度。</w:t>
      </w:r>
      <w:r w:rsidRPr="00231993">
        <w:rPr>
          <w:rFonts w:ascii="宋体" w:eastAsia="宋体" w:hAnsi="宋体" w:cs="宋体" w:hint="eastAsia"/>
          <w:color w:val="000000"/>
          <w:sz w:val="21"/>
          <w:szCs w:val="21"/>
        </w:rPr>
        <w:br/>
        <w:t xml:space="preserve">　　（2）最低检测限的验证</w:t>
      </w:r>
      <w:r w:rsidRPr="00231993">
        <w:rPr>
          <w:rFonts w:ascii="宋体" w:eastAsia="宋体" w:hAnsi="宋体" w:cs="宋体" w:hint="eastAsia"/>
          <w:color w:val="000000"/>
          <w:sz w:val="21"/>
          <w:szCs w:val="21"/>
        </w:rPr>
        <w:br/>
        <w:t xml:space="preserve">　　申报试剂应在最低检测限或接近最低检限的病毒浓度对每种常见待测流感病毒亚型具有时间和区域多样性的至少3个病毒株进行验证。对此，企业应能够提供用于最低检测限验证的各个病毒株的来源、型别确认及滴度确认试验等信息。用于最低检测限确定和验证的病毒株如包括疫苗株，则其应能体现最近流感发病季的病毒特点。</w:t>
      </w:r>
      <w:r w:rsidRPr="00231993">
        <w:rPr>
          <w:rFonts w:ascii="宋体" w:eastAsia="宋体" w:hAnsi="宋体" w:cs="宋体" w:hint="eastAsia"/>
          <w:color w:val="000000"/>
          <w:sz w:val="21"/>
          <w:szCs w:val="21"/>
        </w:rPr>
        <w:br/>
        <w:t xml:space="preserve">　　3.分析特异性</w:t>
      </w:r>
      <w:r w:rsidRPr="00231993">
        <w:rPr>
          <w:rFonts w:ascii="宋体" w:eastAsia="宋体" w:hAnsi="宋体" w:cs="宋体" w:hint="eastAsia"/>
          <w:color w:val="000000"/>
          <w:sz w:val="21"/>
          <w:szCs w:val="21"/>
        </w:rPr>
        <w:br/>
        <w:t xml:space="preserve">　　（1）交叉反应</w:t>
      </w:r>
      <w:r w:rsidRPr="00231993">
        <w:rPr>
          <w:rFonts w:ascii="宋体" w:eastAsia="宋体" w:hAnsi="宋体" w:cs="宋体" w:hint="eastAsia"/>
          <w:color w:val="000000"/>
          <w:sz w:val="21"/>
          <w:szCs w:val="21"/>
        </w:rPr>
        <w:br/>
        <w:t xml:space="preserve">　　①用于流感病毒抗原检测试剂交叉反应验证的病原体种类主要考虑以下几方面可能性：抗原结构的同源性、易引起相同或相似的临床症状、采样部位正常寄生或易并发的其他微生物。</w:t>
      </w:r>
      <w:r w:rsidRPr="00231993">
        <w:rPr>
          <w:rFonts w:ascii="宋体" w:eastAsia="宋体" w:hAnsi="宋体" w:cs="宋体" w:hint="eastAsia"/>
          <w:color w:val="000000"/>
          <w:sz w:val="21"/>
          <w:szCs w:val="21"/>
        </w:rPr>
        <w:br/>
        <w:t xml:space="preserve">　　②建议在病毒和细菌感染的医学相关水平进行交叉反应的验证。通常，细菌感染的水平为106 cfu/ml或更高，病毒为105 pfu/ml或更高。申请人应提供所有用于交叉反应验证的病毒和细菌的来源、种属/型别和浓度确认等试验资料。</w:t>
      </w:r>
      <w:r w:rsidRPr="00231993">
        <w:rPr>
          <w:rFonts w:ascii="宋体" w:eastAsia="宋体" w:hAnsi="宋体" w:cs="宋体" w:hint="eastAsia"/>
          <w:color w:val="000000"/>
          <w:sz w:val="21"/>
          <w:szCs w:val="21"/>
        </w:rPr>
        <w:br/>
        <w:t xml:space="preserve">　　③首先，应在流感病毒不同型别和亚型间进行交叉反应验证；其次，采用其他的病原微生物进行验证（见表1）。</w:t>
      </w:r>
      <w:r w:rsidRPr="00231993">
        <w:rPr>
          <w:rFonts w:ascii="宋体" w:eastAsia="宋体" w:hAnsi="宋体" w:cs="宋体" w:hint="eastAsia"/>
          <w:color w:val="000000"/>
          <w:sz w:val="21"/>
          <w:szCs w:val="21"/>
        </w:rPr>
        <w:br/>
        <w:t xml:space="preserve">　　④申请人应提交所有用于交叉反应验证的病原体来源、种属/型别和浓度确认等信息。</w:t>
      </w:r>
      <w:r w:rsidRPr="00231993">
        <w:rPr>
          <w:rFonts w:ascii="宋体" w:eastAsia="宋体" w:hAnsi="宋体" w:cs="宋体" w:hint="eastAsia"/>
          <w:color w:val="000000"/>
          <w:sz w:val="21"/>
          <w:szCs w:val="21"/>
        </w:rPr>
        <w:lastRenderedPageBreak/>
        <w:t>有关交叉反应验证的信息应以列表的方式在产品说明书的【产品性能指标】项中有所体现。</w:t>
      </w:r>
      <w:r w:rsidRPr="00231993">
        <w:rPr>
          <w:rFonts w:ascii="宋体" w:eastAsia="宋体" w:hAnsi="宋体" w:cs="宋体" w:hint="eastAsia"/>
          <w:color w:val="000000"/>
          <w:sz w:val="21"/>
          <w:szCs w:val="21"/>
        </w:rPr>
        <w:br/>
        <w:t xml:space="preserve">　　　　　　　　　　　　　　</w:t>
      </w:r>
      <w:r w:rsidRPr="00231993">
        <w:rPr>
          <w:rFonts w:ascii="宋体" w:eastAsia="宋体" w:hAnsi="宋体" w:cs="宋体" w:hint="eastAsia"/>
          <w:b/>
          <w:bCs/>
          <w:color w:val="000000"/>
          <w:sz w:val="21"/>
        </w:rPr>
        <w:t>表1　建议用于交叉反应性研究的微生物</w:t>
      </w:r>
    </w:p>
    <w:tbl>
      <w:tblPr>
        <w:tblW w:w="7350" w:type="dxa"/>
        <w:jc w:val="center"/>
        <w:tblCellMar>
          <w:left w:w="0" w:type="dxa"/>
          <w:right w:w="0" w:type="dxa"/>
        </w:tblCellMar>
        <w:tblLook w:val="04A0"/>
      </w:tblPr>
      <w:tblGrid>
        <w:gridCol w:w="3480"/>
        <w:gridCol w:w="3870"/>
      </w:tblGrid>
      <w:tr w:rsidR="00231993" w:rsidRPr="00231993" w:rsidTr="00231993">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231993">
              <w:rPr>
                <w:rFonts w:ascii="宋体" w:eastAsia="宋体" w:hAnsi="宋体" w:cs="宋体" w:hint="eastAsia"/>
                <w:b/>
                <w:bCs/>
                <w:color w:val="000000"/>
                <w:sz w:val="21"/>
                <w:szCs w:val="21"/>
              </w:rPr>
              <w:t>微生物</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231993">
              <w:rPr>
                <w:rFonts w:ascii="宋体" w:eastAsia="宋体" w:hAnsi="宋体" w:cs="宋体" w:hint="eastAsia"/>
                <w:b/>
                <w:bCs/>
                <w:color w:val="000000"/>
                <w:sz w:val="21"/>
                <w:szCs w:val="21"/>
              </w:rPr>
              <w:t>类型</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腺病毒</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3</w:t>
            </w:r>
            <w:r w:rsidRPr="00231993">
              <w:rPr>
                <w:rFonts w:ascii="宋体" w:eastAsia="宋体" w:hAnsi="宋体" w:cs="宋体" w:hint="eastAsia"/>
                <w:color w:val="000000"/>
                <w:sz w:val="21"/>
                <w:szCs w:val="21"/>
              </w:rPr>
              <w:t>型类型</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腺病毒</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7</w:t>
            </w:r>
            <w:r w:rsidRPr="00231993">
              <w:rPr>
                <w:rFonts w:ascii="宋体" w:eastAsia="宋体" w:hAnsi="宋体" w:cs="宋体" w:hint="eastAsia"/>
                <w:color w:val="000000"/>
                <w:sz w:val="21"/>
                <w:szCs w:val="21"/>
              </w:rPr>
              <w:t>型类型</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人冠状病毒类型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巨细胞病毒类型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肠道病毒类型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人副流感病毒</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1</w:t>
            </w:r>
            <w:r w:rsidRPr="00231993">
              <w:rPr>
                <w:rFonts w:ascii="宋体" w:eastAsia="宋体" w:hAnsi="宋体" w:cs="宋体" w:hint="eastAsia"/>
                <w:color w:val="000000"/>
                <w:sz w:val="21"/>
                <w:szCs w:val="21"/>
              </w:rPr>
              <w:t>、</w:t>
            </w:r>
            <w:r w:rsidRPr="00231993">
              <w:rPr>
                <w:rFonts w:ascii="宋体" w:eastAsia="宋体" w:hAnsi="宋体" w:cs="宋体"/>
                <w:color w:val="000000"/>
                <w:sz w:val="21"/>
                <w:szCs w:val="21"/>
              </w:rPr>
              <w:t>2</w:t>
            </w:r>
            <w:r w:rsidRPr="00231993">
              <w:rPr>
                <w:rFonts w:ascii="宋体" w:eastAsia="宋体" w:hAnsi="宋体" w:cs="宋体" w:hint="eastAsia"/>
                <w:color w:val="000000"/>
                <w:sz w:val="21"/>
                <w:szCs w:val="21"/>
              </w:rPr>
              <w:t>、</w:t>
            </w:r>
            <w:r w:rsidRPr="00231993">
              <w:rPr>
                <w:rFonts w:ascii="宋体" w:eastAsia="宋体" w:hAnsi="宋体" w:cs="宋体"/>
                <w:color w:val="000000"/>
                <w:sz w:val="21"/>
                <w:szCs w:val="21"/>
              </w:rPr>
              <w:t>3</w:t>
            </w:r>
            <w:r w:rsidRPr="00231993">
              <w:rPr>
                <w:rFonts w:ascii="宋体" w:eastAsia="宋体" w:hAnsi="宋体" w:cs="宋体" w:hint="eastAsia"/>
                <w:color w:val="000000"/>
                <w:sz w:val="21"/>
                <w:szCs w:val="21"/>
              </w:rPr>
              <w:t>型类型</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麻疹病毒类型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人偏肺病毒类型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流行性腮腺炎病毒类型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呼吸道合胞病毒</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B</w:t>
            </w:r>
            <w:r w:rsidRPr="00231993">
              <w:rPr>
                <w:rFonts w:ascii="宋体" w:eastAsia="宋体" w:hAnsi="宋体" w:cs="宋体" w:hint="eastAsia"/>
                <w:color w:val="000000"/>
                <w:sz w:val="21"/>
                <w:szCs w:val="21"/>
              </w:rPr>
              <w:t>型类型</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鼻病毒</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1A</w:t>
            </w:r>
            <w:r w:rsidRPr="00231993">
              <w:rPr>
                <w:rFonts w:ascii="宋体" w:eastAsia="宋体" w:hAnsi="宋体" w:cs="宋体" w:hint="eastAsia"/>
                <w:color w:val="000000"/>
                <w:sz w:val="21"/>
                <w:szCs w:val="21"/>
              </w:rPr>
              <w:t>型类型</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百日咳杆菌类型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肺炎衣原体类型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棒状杆菌</w:t>
            </w:r>
            <w:r w:rsidRPr="00231993">
              <w:rPr>
                <w:rFonts w:ascii="宋体" w:eastAsia="宋体" w:hAnsi="宋体" w:cs="宋体"/>
                <w:color w:val="000000"/>
                <w:sz w:val="21"/>
                <w:szCs w:val="21"/>
              </w:rPr>
              <w:t>*</w:t>
            </w:r>
            <w:r w:rsidRPr="00231993">
              <w:rPr>
                <w:rFonts w:ascii="宋体" w:eastAsia="宋体" w:hAnsi="宋体" w:cs="宋体" w:hint="eastAsia"/>
                <w:color w:val="000000"/>
                <w:sz w:val="21"/>
                <w:szCs w:val="21"/>
              </w:rPr>
              <w:t>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大肠杆菌</w:t>
            </w:r>
            <w:r w:rsidRPr="00231993">
              <w:rPr>
                <w:rFonts w:ascii="宋体" w:eastAsia="宋体" w:hAnsi="宋体" w:cs="宋体"/>
                <w:color w:val="000000"/>
                <w:sz w:val="21"/>
                <w:szCs w:val="21"/>
              </w:rPr>
              <w:t>*</w:t>
            </w:r>
            <w:r w:rsidRPr="00231993">
              <w:rPr>
                <w:rFonts w:ascii="宋体" w:eastAsia="宋体" w:hAnsi="宋体" w:cs="宋体" w:hint="eastAsia"/>
                <w:color w:val="000000"/>
                <w:sz w:val="21"/>
                <w:szCs w:val="21"/>
              </w:rPr>
              <w:t>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流感嗜血杆菌类型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乳杆菌</w:t>
            </w:r>
            <w:r w:rsidRPr="00231993">
              <w:rPr>
                <w:rFonts w:ascii="宋体" w:eastAsia="宋体" w:hAnsi="宋体" w:cs="宋体"/>
                <w:color w:val="000000"/>
                <w:sz w:val="21"/>
                <w:szCs w:val="21"/>
              </w:rPr>
              <w:t>*</w:t>
            </w:r>
            <w:r w:rsidRPr="00231993">
              <w:rPr>
                <w:rFonts w:ascii="宋体" w:eastAsia="宋体" w:hAnsi="宋体" w:cs="宋体" w:hint="eastAsia"/>
                <w:color w:val="000000"/>
                <w:sz w:val="21"/>
                <w:szCs w:val="21"/>
              </w:rPr>
              <w:t>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卡他莫拉菌</w:t>
            </w:r>
            <w:r w:rsidRPr="00231993">
              <w:rPr>
                <w:rFonts w:ascii="宋体" w:eastAsia="宋体" w:hAnsi="宋体" w:cs="宋体"/>
                <w:color w:val="000000"/>
                <w:sz w:val="21"/>
                <w:szCs w:val="21"/>
              </w:rPr>
              <w:t>*</w:t>
            </w:r>
            <w:r w:rsidRPr="00231993">
              <w:rPr>
                <w:rFonts w:ascii="宋体" w:eastAsia="宋体" w:hAnsi="宋体" w:cs="宋体" w:hint="eastAsia"/>
                <w:color w:val="000000"/>
                <w:sz w:val="21"/>
                <w:szCs w:val="21"/>
              </w:rPr>
              <w:t>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无毒结核分枝杆菌类型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肺炎支原体类型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脑膜炎奈瑟菌类型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淋球菌</w:t>
            </w:r>
            <w:r w:rsidRPr="00231993">
              <w:rPr>
                <w:rFonts w:ascii="宋体" w:eastAsia="宋体" w:hAnsi="宋体" w:cs="宋体"/>
                <w:color w:val="000000"/>
                <w:sz w:val="21"/>
                <w:szCs w:val="21"/>
              </w:rPr>
              <w:t>*</w:t>
            </w:r>
            <w:r w:rsidRPr="00231993">
              <w:rPr>
                <w:rFonts w:ascii="宋体" w:eastAsia="宋体" w:hAnsi="宋体" w:cs="宋体" w:hint="eastAsia"/>
                <w:color w:val="000000"/>
                <w:sz w:val="21"/>
                <w:szCs w:val="21"/>
              </w:rPr>
              <w:t>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铜绿假单胞菌</w:t>
            </w:r>
            <w:r w:rsidRPr="00231993">
              <w:rPr>
                <w:rFonts w:ascii="宋体" w:eastAsia="宋体" w:hAnsi="宋体" w:cs="宋体"/>
                <w:color w:val="000000"/>
                <w:sz w:val="21"/>
                <w:szCs w:val="21"/>
              </w:rPr>
              <w:t>*</w:t>
            </w:r>
            <w:r w:rsidRPr="00231993">
              <w:rPr>
                <w:rFonts w:ascii="宋体" w:eastAsia="宋体" w:hAnsi="宋体" w:cs="宋体" w:hint="eastAsia"/>
                <w:color w:val="000000"/>
                <w:sz w:val="21"/>
                <w:szCs w:val="21"/>
              </w:rPr>
              <w:t>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金黄色葡萄球菌类型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表皮葡萄球菌</w:t>
            </w:r>
            <w:r w:rsidRPr="00231993">
              <w:rPr>
                <w:rFonts w:ascii="宋体" w:eastAsia="宋体" w:hAnsi="宋体" w:cs="宋体"/>
                <w:color w:val="000000"/>
                <w:sz w:val="21"/>
                <w:szCs w:val="21"/>
              </w:rPr>
              <w:t>*</w:t>
            </w:r>
            <w:r w:rsidRPr="00231993">
              <w:rPr>
                <w:rFonts w:ascii="宋体" w:eastAsia="宋体" w:hAnsi="宋体" w:cs="宋体" w:hint="eastAsia"/>
                <w:color w:val="000000"/>
                <w:sz w:val="21"/>
                <w:szCs w:val="21"/>
              </w:rPr>
              <w:t>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肺炎链球菌类型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化脓链球菌类型</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唾液链球菌</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bl>
    <w:p w:rsidR="00231993" w:rsidRPr="00231993" w:rsidRDefault="00231993" w:rsidP="00231993">
      <w:pPr>
        <w:adjustRightInd/>
        <w:snapToGrid/>
        <w:spacing w:after="0" w:line="420" w:lineRule="atLeast"/>
        <w:rPr>
          <w:rFonts w:ascii="宋体" w:eastAsia="宋体" w:hAnsi="宋体" w:cs="宋体" w:hint="eastAsia"/>
          <w:color w:val="000000"/>
          <w:sz w:val="21"/>
          <w:szCs w:val="21"/>
        </w:rPr>
      </w:pPr>
      <w:r w:rsidRPr="00231993">
        <w:rPr>
          <w:rFonts w:ascii="宋体" w:eastAsia="宋体" w:hAnsi="宋体" w:cs="宋体" w:hint="eastAsia"/>
          <w:color w:val="000000"/>
          <w:sz w:val="21"/>
          <w:szCs w:val="21"/>
        </w:rPr>
        <w:lastRenderedPageBreak/>
        <w:t xml:space="preserve">　　　　　　　　　*项：选择性验证。</w:t>
      </w:r>
      <w:r w:rsidRPr="00231993">
        <w:rPr>
          <w:rFonts w:ascii="宋体" w:eastAsia="宋体" w:hAnsi="宋体" w:cs="宋体" w:hint="eastAsia"/>
          <w:color w:val="000000"/>
          <w:sz w:val="21"/>
          <w:szCs w:val="21"/>
        </w:rPr>
        <w:br/>
        <w:t>2）干扰物质</w:t>
      </w:r>
      <w:r w:rsidRPr="00231993">
        <w:rPr>
          <w:rFonts w:ascii="宋体" w:eastAsia="宋体" w:hAnsi="宋体" w:cs="宋体" w:hint="eastAsia"/>
          <w:color w:val="000000"/>
          <w:sz w:val="21"/>
          <w:szCs w:val="21"/>
        </w:rPr>
        <w:br/>
        <w:t xml:space="preserve">　　①潜在的干扰物质主要包括：血液、鼻分泌物或粘液、用于缓解鼻塞和咽部充血、鼻腔干燥、刺激、哮喘和过敏症状的药物（见表2）。</w:t>
      </w:r>
      <w:r w:rsidRPr="00231993">
        <w:rPr>
          <w:rFonts w:ascii="宋体" w:eastAsia="宋体" w:hAnsi="宋体" w:cs="宋体" w:hint="eastAsia"/>
          <w:color w:val="000000"/>
          <w:sz w:val="21"/>
          <w:szCs w:val="21"/>
        </w:rPr>
        <w:br/>
        <w:t xml:space="preserve">　　②使用医学相关水平的干扰物浓度进行验证，建议在每种干扰物质的潜在最大浓度("最差条件")条件下进行评价。</w:t>
      </w:r>
      <w:r w:rsidRPr="00231993">
        <w:rPr>
          <w:rFonts w:ascii="宋体" w:eastAsia="宋体" w:hAnsi="宋体" w:cs="宋体" w:hint="eastAsia"/>
          <w:color w:val="000000"/>
          <w:sz w:val="21"/>
          <w:szCs w:val="21"/>
        </w:rPr>
        <w:br/>
        <w:t xml:space="preserve">　　③申请人应采用每种流感病毒亚型的至少两种病毒株对呼吸道样本中物质的潜在抑制影响进行评估，建议在每种流感病毒的检测临界值水平对每种干扰物质的干扰影响进行检测。</w:t>
      </w:r>
      <w:r w:rsidRPr="00231993">
        <w:rPr>
          <w:rFonts w:ascii="宋体" w:eastAsia="宋体" w:hAnsi="宋体" w:cs="宋体" w:hint="eastAsia"/>
          <w:color w:val="000000"/>
          <w:sz w:val="21"/>
          <w:szCs w:val="21"/>
        </w:rPr>
        <w:br/>
        <w:t xml:space="preserve">　　　　　　　　　　　　　　　　</w:t>
      </w:r>
      <w:r w:rsidRPr="00231993">
        <w:rPr>
          <w:rFonts w:ascii="宋体" w:eastAsia="宋体" w:hAnsi="宋体" w:cs="宋体" w:hint="eastAsia"/>
          <w:b/>
          <w:bCs/>
          <w:color w:val="000000"/>
          <w:sz w:val="21"/>
        </w:rPr>
        <w:t>表2　建议用于干扰研究的物质</w:t>
      </w:r>
    </w:p>
    <w:tbl>
      <w:tblPr>
        <w:tblW w:w="7335" w:type="dxa"/>
        <w:jc w:val="center"/>
        <w:tblCellMar>
          <w:left w:w="0" w:type="dxa"/>
          <w:right w:w="0" w:type="dxa"/>
        </w:tblCellMar>
        <w:tblLook w:val="04A0"/>
      </w:tblPr>
      <w:tblGrid>
        <w:gridCol w:w="3510"/>
        <w:gridCol w:w="3825"/>
      </w:tblGrid>
      <w:tr w:rsidR="00231993" w:rsidRPr="00231993" w:rsidTr="00231993">
        <w:trPr>
          <w:jc w:val="center"/>
        </w:trPr>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231993">
              <w:rPr>
                <w:rFonts w:ascii="宋体" w:eastAsia="宋体" w:hAnsi="宋体" w:cs="宋体" w:hint="eastAsia"/>
                <w:b/>
                <w:bCs/>
                <w:color w:val="000000"/>
                <w:sz w:val="21"/>
                <w:szCs w:val="21"/>
              </w:rPr>
              <w:t>物质</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jc w:val="center"/>
              <w:rPr>
                <w:rFonts w:ascii="宋体" w:eastAsia="宋体" w:hAnsi="宋体" w:cs="宋体"/>
                <w:color w:val="000000"/>
                <w:sz w:val="21"/>
                <w:szCs w:val="21"/>
              </w:rPr>
            </w:pPr>
            <w:r w:rsidRPr="00231993">
              <w:rPr>
                <w:rFonts w:ascii="宋体" w:eastAsia="宋体" w:hAnsi="宋体" w:cs="宋体" w:hint="eastAsia"/>
                <w:b/>
                <w:bCs/>
                <w:color w:val="000000"/>
                <w:sz w:val="21"/>
                <w:szCs w:val="21"/>
              </w:rPr>
              <w:t>活性成分举例</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粘蛋白</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纯化粘蛋白</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人血液</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color w:val="000000"/>
                <w:sz w:val="21"/>
                <w:szCs w:val="21"/>
              </w:rPr>
              <w:t> </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鼻腔喷雾剂或滴鼻剂</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肾上腺素、羟甲唑啉、含防腐剂的氯化钠溶液</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鼻腔糖皮质激素</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倍氯米松、地塞米松、氟尼缩松、曲安西龙、布地奈德、莫美他松、氟替卡松</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鼻用凝胶</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硫磺</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过敏性症状缓解药物</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金英</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润喉片、口服麻醉剂和镇痛剂</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苯唑卡因、薄荷脑</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抗病毒药物</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扎那米韦</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抗生素、鼻用软膏</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莫匹罗星</w:t>
            </w:r>
          </w:p>
        </w:tc>
      </w:tr>
      <w:tr w:rsidR="00231993" w:rsidRPr="00231993" w:rsidTr="00231993">
        <w:trPr>
          <w:jc w:val="center"/>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全身抗菌药</w:t>
            </w:r>
          </w:p>
        </w:tc>
        <w:tc>
          <w:tcPr>
            <w:tcW w:w="3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color w:val="000000"/>
                <w:sz w:val="21"/>
                <w:szCs w:val="21"/>
              </w:rPr>
            </w:pPr>
            <w:r w:rsidRPr="00231993">
              <w:rPr>
                <w:rFonts w:ascii="宋体" w:eastAsia="宋体" w:hAnsi="宋体" w:cs="宋体" w:hint="eastAsia"/>
                <w:color w:val="000000"/>
                <w:sz w:val="21"/>
                <w:szCs w:val="21"/>
              </w:rPr>
              <w:t>妥布霉素</w:t>
            </w:r>
          </w:p>
        </w:tc>
      </w:tr>
    </w:tbl>
    <w:p w:rsidR="00231993" w:rsidRPr="00231993" w:rsidRDefault="00231993" w:rsidP="00231993">
      <w:pPr>
        <w:wordWrap w:val="0"/>
        <w:adjustRightInd/>
        <w:snapToGrid/>
        <w:spacing w:before="100" w:beforeAutospacing="1" w:after="100" w:afterAutospacing="1" w:line="420" w:lineRule="atLeast"/>
        <w:rPr>
          <w:rFonts w:ascii="宋体" w:eastAsia="宋体" w:hAnsi="宋体" w:cs="宋体" w:hint="eastAsia"/>
          <w:color w:val="000000"/>
          <w:sz w:val="21"/>
          <w:szCs w:val="21"/>
        </w:rPr>
      </w:pPr>
      <w:r w:rsidRPr="00231993">
        <w:rPr>
          <w:rFonts w:ascii="宋体" w:eastAsia="宋体" w:hAnsi="宋体" w:cs="宋体" w:hint="eastAsia"/>
          <w:color w:val="000000"/>
          <w:sz w:val="21"/>
          <w:szCs w:val="21"/>
        </w:rPr>
        <w:t xml:space="preserve">　　4.精密度</w:t>
      </w:r>
      <w:r w:rsidRPr="00231993">
        <w:rPr>
          <w:rFonts w:ascii="宋体" w:eastAsia="宋体" w:hAnsi="宋体" w:cs="宋体" w:hint="eastAsia"/>
          <w:color w:val="000000"/>
          <w:sz w:val="21"/>
          <w:szCs w:val="21"/>
        </w:rPr>
        <w:br/>
        <w:t xml:space="preserve">　　测量精密度的评价方法并无统一的标准可依，可根据不同产品特征或企业的研究习惯进行，前提是必须保证研究的科学合理性。具体实验方法可以参考相关的美国临床和实验室标准协会（CLSI）-EP文件或国内有关体外诊断产品性能评估的文件进行。企业应对每项精密度指标的评价标准做出合理要求，如标准差或变异系数的范围等，针对本类产品的精密度评价主要包括以下要求。</w:t>
      </w:r>
      <w:r w:rsidRPr="00231993">
        <w:rPr>
          <w:rFonts w:ascii="宋体" w:eastAsia="宋体" w:hAnsi="宋体" w:cs="宋体" w:hint="eastAsia"/>
          <w:color w:val="000000"/>
          <w:sz w:val="21"/>
          <w:szCs w:val="21"/>
        </w:rPr>
        <w:br/>
        <w:t xml:space="preserve">　　（1）对可能影响检测精密度的主要变量进行验证，除申报试剂本身外，还应对操作者、实验地点等要素进行相关的验证。</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2）合理的精密度评价周期，例如：为期至少20天的连续检测，每天至少由2人完成不少于2次的完整检测，从而对批内/批间、日内/日间以及不同操作者之间的精密度进行综合评价。如有条件，申请人应选择不同的实验室进行重复实验以对室间精密度进行评价。</w:t>
      </w:r>
      <w:r w:rsidRPr="00231993">
        <w:rPr>
          <w:rFonts w:ascii="宋体" w:eastAsia="宋体" w:hAnsi="宋体" w:cs="宋体" w:hint="eastAsia"/>
          <w:color w:val="000000"/>
          <w:sz w:val="21"/>
          <w:szCs w:val="21"/>
        </w:rPr>
        <w:br/>
        <w:t xml:space="preserve">　　（3）用于精密度评价的质控品应至少包括3个水平:</w:t>
      </w:r>
      <w:r w:rsidRPr="00231993">
        <w:rPr>
          <w:rFonts w:ascii="宋体" w:eastAsia="宋体" w:hAnsi="宋体" w:cs="宋体" w:hint="eastAsia"/>
          <w:color w:val="000000"/>
          <w:sz w:val="21"/>
          <w:szCs w:val="21"/>
        </w:rPr>
        <w:br/>
        <w:t xml:space="preserve">　　①阴性质控品：待测物浓度低于最低检测限或为零浓度，阴性检出率应为100%（n≥20）。</w:t>
      </w:r>
      <w:r w:rsidRPr="00231993">
        <w:rPr>
          <w:rFonts w:ascii="宋体" w:eastAsia="宋体" w:hAnsi="宋体" w:cs="宋体" w:hint="eastAsia"/>
          <w:color w:val="000000"/>
          <w:sz w:val="21"/>
          <w:szCs w:val="21"/>
        </w:rPr>
        <w:br/>
        <w:t xml:space="preserve">　　②临界阳性质控品：待测物浓度略高于试剂盒的最低检测限，阳性检出率应高于95%（n≥20）。</w:t>
      </w:r>
      <w:r w:rsidRPr="00231993">
        <w:rPr>
          <w:rFonts w:ascii="宋体" w:eastAsia="宋体" w:hAnsi="宋体" w:cs="宋体" w:hint="eastAsia"/>
          <w:color w:val="000000"/>
          <w:sz w:val="21"/>
          <w:szCs w:val="21"/>
        </w:rPr>
        <w:br/>
        <w:t xml:space="preserve">　　③阳性质控品：待测物浓度呈中度到强阳性，阳性检出率为100%，且CV≤10%（n≥20）。</w:t>
      </w:r>
      <w:r w:rsidRPr="00231993">
        <w:rPr>
          <w:rFonts w:ascii="宋体" w:eastAsia="宋体" w:hAnsi="宋体" w:cs="宋体" w:hint="eastAsia"/>
          <w:color w:val="000000"/>
          <w:sz w:val="21"/>
          <w:szCs w:val="21"/>
        </w:rPr>
        <w:br/>
        <w:t xml:space="preserve">　　另外，建议选择适量临床采集的新鲜病人样本（包括所有样本类型）作为无靶值质控品进行精密度评价，以更好地模仿临床检测环境。</w:t>
      </w:r>
      <w:r w:rsidRPr="00231993">
        <w:rPr>
          <w:rFonts w:ascii="宋体" w:eastAsia="宋体" w:hAnsi="宋体" w:cs="宋体" w:hint="eastAsia"/>
          <w:color w:val="000000"/>
          <w:sz w:val="21"/>
          <w:szCs w:val="21"/>
        </w:rPr>
        <w:br/>
        <w:t xml:space="preserve">　　5.阳性/阴性参考品</w:t>
      </w:r>
      <w:r w:rsidRPr="00231993">
        <w:rPr>
          <w:rFonts w:ascii="宋体" w:eastAsia="宋体" w:hAnsi="宋体" w:cs="宋体" w:hint="eastAsia"/>
          <w:color w:val="000000"/>
          <w:sz w:val="21"/>
          <w:szCs w:val="21"/>
        </w:rPr>
        <w:br/>
        <w:t xml:space="preserve">　　如申报产品有相应的国家参考品，则企业内部阳性/阴性参考品应参考国家参考品的项目设置。在不低于国家参考品要求的前提下，申请人可以结合实际情况设置合理的内部阳性/阴性参考品。对于没有国家参考品的产品，申请人应根据产品性能验证的实际情况自行设定企业内部参考品，阳性参考品应着重考虑病毒型别、亚型及滴度要求，阴性参考品则主要涉及对分析特异性（交叉反应）的验证情况。</w:t>
      </w:r>
      <w:r w:rsidRPr="00231993">
        <w:rPr>
          <w:rFonts w:ascii="宋体" w:eastAsia="宋体" w:hAnsi="宋体" w:cs="宋体" w:hint="eastAsia"/>
          <w:color w:val="000000"/>
          <w:sz w:val="21"/>
          <w:szCs w:val="21"/>
        </w:rPr>
        <w:br/>
        <w:t xml:space="preserve">　　申请人应对内部阳性/阴性参考品的来源、型别鉴定、病毒滴度等信息进行精确的实验验证，并提交详细的验证资料。</w:t>
      </w:r>
      <w:r w:rsidRPr="00231993">
        <w:rPr>
          <w:rFonts w:ascii="宋体" w:eastAsia="宋体" w:hAnsi="宋体" w:cs="宋体" w:hint="eastAsia"/>
          <w:color w:val="000000"/>
          <w:sz w:val="21"/>
          <w:szCs w:val="21"/>
        </w:rPr>
        <w:br/>
        <w:t xml:space="preserve">　　6.钩状（HOOK）效应</w:t>
      </w:r>
      <w:r w:rsidRPr="00231993">
        <w:rPr>
          <w:rFonts w:ascii="宋体" w:eastAsia="宋体" w:hAnsi="宋体" w:cs="宋体" w:hint="eastAsia"/>
          <w:color w:val="000000"/>
          <w:sz w:val="21"/>
          <w:szCs w:val="21"/>
        </w:rPr>
        <w:br/>
        <w:t xml:space="preserve">　　目前，流行性感冒病毒抗原检测试剂大多采用夹心法的原理检测样本，考虑到方法学的缺陷，有必要对钩状效应进行考虑。建议采用高浓度的流感病毒抗原参考品进行梯度稀释后由低浓度至高浓度开始检测，每个梯度的病毒稀释液重复3～5份，将显色深度随浓度升高反而变浅时的浓度作为出现钩状效应时流感病毒抗原的最低浓度，建议产品说明书上明示包被的抗体浓度和出现钩状效应时流感病毒抗原的最低浓度。</w:t>
      </w:r>
      <w:r w:rsidRPr="00231993">
        <w:rPr>
          <w:rFonts w:ascii="宋体" w:eastAsia="宋体" w:hAnsi="宋体" w:cs="宋体" w:hint="eastAsia"/>
          <w:color w:val="000000"/>
          <w:sz w:val="21"/>
          <w:szCs w:val="21"/>
        </w:rPr>
        <w:br/>
        <w:t xml:space="preserve">　　（八）稳定性研究资料</w:t>
      </w:r>
      <w:r w:rsidRPr="00231993">
        <w:rPr>
          <w:rFonts w:ascii="宋体" w:eastAsia="宋体" w:hAnsi="宋体" w:cs="宋体" w:hint="eastAsia"/>
          <w:color w:val="000000"/>
          <w:sz w:val="21"/>
          <w:szCs w:val="21"/>
        </w:rPr>
        <w:br/>
        <w:t xml:space="preserve">　　稳定性研究资料主要涉及两部分内容，申报试剂的稳定性和适用样本的稳定性研究。前者主要包括实时稳定性、高温加速破坏稳定性、运输稳定性及开瓶稳定性（如涉及）等研究，申请人可根据实际需要选择合理的稳定性研究方案。稳定性研究资料应包括研究方法的确定依据、具体的实施方案、详细的研究数据以及结论。对于实时稳定性研究，应提供至少3批样品在实际储存条件下保存至成品有效期后的研究资料。</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考虑到低温条件下长时间保存可能造成病毒抗原性丢失或减弱，申请人应对样本稳定性进行合理的验证，主要是对冷藏和冷冻两种条件下的有效期进行验证，可以在合理的温度范围内选择3～5个温度点（应至少包括范围的上限和下限温度），每间隔一定的时间段即对储存样本进行全性能的分析验证，从而确认不同类型样本的效期稳定性。在对样本进行效期稳定性的评价时，同时应对推荐使用的采样拭子、样本保存液及保存容器进行合理验证。需要冷冻保存的样本应对冻融次数进行合理的验证。</w:t>
      </w:r>
      <w:r w:rsidRPr="00231993">
        <w:rPr>
          <w:rFonts w:ascii="宋体" w:eastAsia="宋体" w:hAnsi="宋体" w:cs="宋体" w:hint="eastAsia"/>
          <w:color w:val="000000"/>
          <w:sz w:val="21"/>
          <w:szCs w:val="21"/>
        </w:rPr>
        <w:br/>
        <w:t xml:space="preserve">　　试剂稳定性和样本稳定性两部分内容的研究结果均应在说明书【储存条件及有效期】和【样本要求】两项中进行详细说明。</w:t>
      </w:r>
      <w:r w:rsidRPr="00231993">
        <w:rPr>
          <w:rFonts w:ascii="宋体" w:eastAsia="宋体" w:hAnsi="宋体" w:cs="宋体" w:hint="eastAsia"/>
          <w:color w:val="000000"/>
          <w:sz w:val="21"/>
          <w:szCs w:val="21"/>
        </w:rPr>
        <w:br/>
        <w:t xml:space="preserve">　　（九）临床试验资料</w:t>
      </w:r>
      <w:r w:rsidRPr="00231993">
        <w:rPr>
          <w:rFonts w:ascii="宋体" w:eastAsia="宋体" w:hAnsi="宋体" w:cs="宋体" w:hint="eastAsia"/>
          <w:color w:val="000000"/>
          <w:sz w:val="21"/>
          <w:szCs w:val="21"/>
        </w:rPr>
        <w:br/>
        <w:t xml:space="preserve">　　1. 研究方法</w:t>
      </w:r>
      <w:r w:rsidRPr="00231993">
        <w:rPr>
          <w:rFonts w:ascii="宋体" w:eastAsia="宋体" w:hAnsi="宋体" w:cs="宋体" w:hint="eastAsia"/>
          <w:color w:val="000000"/>
          <w:sz w:val="21"/>
          <w:szCs w:val="21"/>
        </w:rPr>
        <w:br/>
        <w:t xml:space="preserve">　　对于已有同类产品上市的试剂的临床研究，选择境内已批准上市、临床普遍认为质量较好的同类产品或临床预期用途相似的流感病毒核酸检测试剂作为参比试剂，采用拟申报产品（以下称考核试剂）与之进行对比试验研究，证明本品与已上市产品等效或优于已上市产品。另外，申请人还应选择一定数量的新鲜采集样本进行考核试剂与流感病毒检测的“金标准”方法—病毒分离培养鉴定方法的比较研究，每种样本类型不少于30例经病毒分离培养方法确定为阳性的样本。</w:t>
      </w:r>
      <w:r w:rsidRPr="00231993">
        <w:rPr>
          <w:rFonts w:ascii="宋体" w:eastAsia="宋体" w:hAnsi="宋体" w:cs="宋体" w:hint="eastAsia"/>
          <w:color w:val="000000"/>
          <w:sz w:val="21"/>
          <w:szCs w:val="21"/>
        </w:rPr>
        <w:br/>
        <w:t xml:space="preserve">　　另外，对于已获上市批准的甲型流感病毒抗原（通用型）检测试剂，如果在其注册证有效期内出现了新型甲型流感病毒的暴发流行，如有需要，生产企业应迅速针对新的流感亚型开展临床比对研究，可以采用病毒检测的“金标准”方法或当时卫生部门认可的针对该新型甲型流感病毒亚型的诊断标准作为参比方法进行临床比对研究，分别对采集自新型甲型流感病毒感染（阳性病例不少于30例）、其他常见的流感病毒亚型（如当年流行的季节性甲型流感病毒）以及非流感病毒感染但具有流感样症状的患者的新鲜样本进行比对实验研究，总例数不少于100例，如临床试验研究结果可以证明其对新型甲型流感病毒亚型的检测能力，申请人在重新注册时应考虑到因病毒株变化而导致预期用途发生实际改变的因素，同时提出变更申请，并按相关法规要求提交分析性能评估和临床试验研究等资料。</w:t>
      </w:r>
      <w:r w:rsidRPr="00231993">
        <w:rPr>
          <w:rFonts w:ascii="宋体" w:eastAsia="宋体" w:hAnsi="宋体" w:cs="宋体" w:hint="eastAsia"/>
          <w:color w:val="000000"/>
          <w:sz w:val="21"/>
          <w:szCs w:val="21"/>
        </w:rPr>
        <w:br/>
        <w:t xml:space="preserve">　　2.临床研究单位的选择</w:t>
      </w:r>
      <w:r w:rsidRPr="00231993">
        <w:rPr>
          <w:rFonts w:ascii="宋体" w:eastAsia="宋体" w:hAnsi="宋体" w:cs="宋体" w:hint="eastAsia"/>
          <w:color w:val="000000"/>
          <w:sz w:val="21"/>
          <w:szCs w:val="21"/>
        </w:rPr>
        <w:br/>
        <w:t xml:space="preserve">　　考虑到流感病毒不同病毒株的区域性特征较强，故建议申请人在国内不同区域选择临床单位，尽量使各单位的临床样本有一定的区域代表性；临床研究单位应具有呼吸道疾患诊疗、病毒分离培养鉴定方法或分子生物学方法检测的优势，实验操作人员应有足够的时间熟悉检测系统的各环节（仪器、试剂、质控及操作程序等），熟悉评价方案。在整个实验中，考核试剂和参比方法都应处于有效的质量控制下，最大限度保证试验数据的准确性及可重复性。</w:t>
      </w:r>
      <w:r w:rsidRPr="00231993">
        <w:rPr>
          <w:rFonts w:ascii="宋体" w:eastAsia="宋体" w:hAnsi="宋体" w:cs="宋体" w:hint="eastAsia"/>
          <w:color w:val="000000"/>
          <w:sz w:val="21"/>
          <w:szCs w:val="21"/>
        </w:rPr>
        <w:br/>
        <w:t>3.临床试验方案</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sidRPr="00231993">
        <w:rPr>
          <w:rFonts w:ascii="宋体" w:eastAsia="宋体" w:hAnsi="宋体" w:cs="宋体" w:hint="eastAsia"/>
          <w:color w:val="000000"/>
          <w:sz w:val="21"/>
          <w:szCs w:val="21"/>
        </w:rPr>
        <w:br/>
        <w:t xml:space="preserve">　　试验方案中应确定严格的病例纳入/排除标准，任何已经入选的病例再被排除出临床研究都应记录在案并明确说明原因。在试验操作过程中和判定试验结果时应采用盲法以保证试验结果的客观性。各研究单位选用的参比试剂及所用机型应完全一致，以便进行合理的统计学分析。另外，考核试剂的样本类型不应超越参比试剂对样本类型的检测要求，如果选择了参比试剂适用样本类型以外的样本，则应采用病毒分离培养鉴定或其他合理方法对额外的样本类型进行验证。</w:t>
      </w:r>
      <w:r w:rsidRPr="00231993">
        <w:rPr>
          <w:rFonts w:ascii="宋体" w:eastAsia="宋体" w:hAnsi="宋体" w:cs="宋体" w:hint="eastAsia"/>
          <w:color w:val="000000"/>
          <w:sz w:val="21"/>
          <w:szCs w:val="21"/>
        </w:rPr>
        <w:br/>
        <w:t xml:space="preserve">　　4.病例选择及样本类型</w:t>
      </w:r>
      <w:r w:rsidRPr="00231993">
        <w:rPr>
          <w:rFonts w:ascii="宋体" w:eastAsia="宋体" w:hAnsi="宋体" w:cs="宋体" w:hint="eastAsia"/>
          <w:color w:val="000000"/>
          <w:sz w:val="21"/>
          <w:szCs w:val="21"/>
        </w:rPr>
        <w:br/>
        <w:t xml:space="preserve">　　临床试验应选择具有流感症状/体征(例如：咳嗽、鼻塞、鼻漏、咽喉疼痛、发烧、头疼、肌痛)、流感相似症状或有密切接触史的人群作为研究对象。患者流感症状出现后，流感病毒在鼻腔或气管分泌物中的浓度在24～48小时内将保持较高水平，但在不同年龄段人群可能有一定差异，在儿童体内的持续时间更长。企业在建立病例纳入标准时，应考虑到各年龄段人群的差异，尽量覆盖各个年龄段人群。在进行结果统计分析时，除总体病例数的要求外，建议对各年龄段人群分层进行数据统计分析。</w:t>
      </w:r>
      <w:r w:rsidRPr="00231993">
        <w:rPr>
          <w:rFonts w:ascii="宋体" w:eastAsia="宋体" w:hAnsi="宋体" w:cs="宋体" w:hint="eastAsia"/>
          <w:color w:val="000000"/>
          <w:sz w:val="21"/>
          <w:szCs w:val="21"/>
        </w:rPr>
        <w:br/>
        <w:t xml:space="preserve">　　对于新型甲型流感病毒亚型抗原（Hn或Nn抗原）检测试剂，如新型甲型流感病毒（2009流行株）、高致病性禽流感病毒H5亚型等，其临床研究所选择病例除新型甲型流感病毒感染者及密切接触者外，还应包括其他当年流行的季节性流感病毒感染患者、非流感病毒感染但具有流感样症状的患者等。其临床研究应能够体现该产品对新型甲型流感病毒抗原检测的特异性。</w:t>
      </w:r>
      <w:r w:rsidRPr="00231993">
        <w:rPr>
          <w:rFonts w:ascii="宋体" w:eastAsia="宋体" w:hAnsi="宋体" w:cs="宋体" w:hint="eastAsia"/>
          <w:color w:val="000000"/>
          <w:sz w:val="21"/>
          <w:szCs w:val="21"/>
        </w:rPr>
        <w:br/>
        <w:t xml:space="preserve">　　临床试验中所涉及的样本类型应为实际临床检测中常用的样本类型。通常，我们建议对于每种样本类型应有不少于100例的阳性病例，对于阴性病例的选择，也应考虑到交叉反应的需要，以从临床角度考察其分析特异性。</w:t>
      </w:r>
      <w:r w:rsidRPr="00231993">
        <w:rPr>
          <w:rFonts w:ascii="宋体" w:eastAsia="宋体" w:hAnsi="宋体" w:cs="宋体" w:hint="eastAsia"/>
          <w:color w:val="000000"/>
          <w:sz w:val="21"/>
          <w:szCs w:val="21"/>
        </w:rPr>
        <w:br/>
        <w:t xml:space="preserve">　　5.统计学分析</w:t>
      </w:r>
      <w:r w:rsidRPr="00231993">
        <w:rPr>
          <w:rFonts w:ascii="宋体" w:eastAsia="宋体" w:hAnsi="宋体" w:cs="宋体" w:hint="eastAsia"/>
          <w:color w:val="000000"/>
          <w:sz w:val="21"/>
          <w:szCs w:val="21"/>
        </w:rPr>
        <w:br/>
        <w:t xml:space="preserve">　　对临床试验结果的统计应选择合适的统计方法，如检测结果一致性分析、受试者工作特征（ROC）曲线分析、阴性/阳性符合率等。对于本类产品对比实验的等效性研究，常选择交叉四格表的形式总结两种试剂的定性检测结果，对定性结果进行四格表卡方或kappa检验以验证两种试剂定性结果的一致性，统计分析应可以证明两种方法的检测结果无明显统计学差异。在临床研究方案中应明确统计检验假设，即评价考核试剂与参比试剂是否等效的标准。</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6.结果差异样本的验证</w:t>
      </w:r>
      <w:r w:rsidRPr="00231993">
        <w:rPr>
          <w:rFonts w:ascii="宋体" w:eastAsia="宋体" w:hAnsi="宋体" w:cs="宋体" w:hint="eastAsia"/>
          <w:color w:val="000000"/>
          <w:sz w:val="21"/>
          <w:szCs w:val="21"/>
        </w:rPr>
        <w:br/>
        <w:t xml:space="preserve">　　在数据收集过程中，对两种试剂检测结果不一致的样本，应采用“金标准”方法或临床上普遍认为质量较好的第三种同类试剂进行复核，同时结合患者的临床病情对差异原因及可能结果进行分析。</w:t>
      </w:r>
      <w:r w:rsidRPr="00231993">
        <w:rPr>
          <w:rFonts w:ascii="宋体" w:eastAsia="宋体" w:hAnsi="宋体" w:cs="宋体" w:hint="eastAsia"/>
          <w:color w:val="000000"/>
          <w:sz w:val="21"/>
          <w:szCs w:val="21"/>
        </w:rPr>
        <w:br/>
        <w:t xml:space="preserve">　　7. 临床试验总结报告撰写</w:t>
      </w:r>
      <w:r w:rsidRPr="00231993">
        <w:rPr>
          <w:rFonts w:ascii="宋体" w:eastAsia="宋体" w:hAnsi="宋体" w:cs="宋体" w:hint="eastAsia"/>
          <w:color w:val="000000"/>
          <w:sz w:val="21"/>
          <w:szCs w:val="21"/>
        </w:rPr>
        <w:br/>
        <w:t xml:space="preserve">　　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r w:rsidRPr="00231993">
        <w:rPr>
          <w:rFonts w:ascii="宋体" w:eastAsia="宋体" w:hAnsi="宋体" w:cs="宋体" w:hint="eastAsia"/>
          <w:color w:val="000000"/>
          <w:sz w:val="21"/>
          <w:szCs w:val="21"/>
        </w:rPr>
        <w:br/>
        <w:t xml:space="preserve">　　（1）临床试验总体设计及方案描述</w:t>
      </w:r>
      <w:r w:rsidRPr="00231993">
        <w:rPr>
          <w:rFonts w:ascii="宋体" w:eastAsia="宋体" w:hAnsi="宋体" w:cs="宋体" w:hint="eastAsia"/>
          <w:color w:val="000000"/>
          <w:sz w:val="21"/>
          <w:szCs w:val="21"/>
        </w:rPr>
        <w:br/>
        <w:t xml:space="preserve">　　①临床试验的整体管理情况、临床研究单位选择、临床主要研究人员简介等基本情况介绍。</w:t>
      </w:r>
      <w:r w:rsidRPr="00231993">
        <w:rPr>
          <w:rFonts w:ascii="宋体" w:eastAsia="宋体" w:hAnsi="宋体" w:cs="宋体" w:hint="eastAsia"/>
          <w:color w:val="000000"/>
          <w:sz w:val="21"/>
          <w:szCs w:val="21"/>
        </w:rPr>
        <w:br/>
        <w:t xml:space="preserve">　　②病例纳入/排除标准、不同年龄段人群的预期选择例数及标准。</w:t>
      </w:r>
      <w:r w:rsidRPr="00231993">
        <w:rPr>
          <w:rFonts w:ascii="宋体" w:eastAsia="宋体" w:hAnsi="宋体" w:cs="宋体" w:hint="eastAsia"/>
          <w:color w:val="000000"/>
          <w:sz w:val="21"/>
          <w:szCs w:val="21"/>
        </w:rPr>
        <w:br/>
        <w:t xml:space="preserve">　　③样本类型，样本的收集、处理及保存等。</w:t>
      </w:r>
      <w:r w:rsidRPr="00231993">
        <w:rPr>
          <w:rFonts w:ascii="宋体" w:eastAsia="宋体" w:hAnsi="宋体" w:cs="宋体" w:hint="eastAsia"/>
          <w:color w:val="000000"/>
          <w:sz w:val="21"/>
          <w:szCs w:val="21"/>
        </w:rPr>
        <w:br/>
        <w:t xml:space="preserve">　　④统计学方法、统计软件、评价统计结果的标准。</w:t>
      </w:r>
      <w:r w:rsidRPr="00231993">
        <w:rPr>
          <w:rFonts w:ascii="宋体" w:eastAsia="宋体" w:hAnsi="宋体" w:cs="宋体" w:hint="eastAsia"/>
          <w:color w:val="000000"/>
          <w:sz w:val="21"/>
          <w:szCs w:val="21"/>
        </w:rPr>
        <w:br/>
        <w:t xml:space="preserve">　　（2）具体的临床试验情况</w:t>
      </w:r>
      <w:r w:rsidRPr="00231993">
        <w:rPr>
          <w:rFonts w:ascii="宋体" w:eastAsia="宋体" w:hAnsi="宋体" w:cs="宋体" w:hint="eastAsia"/>
          <w:color w:val="000000"/>
          <w:sz w:val="21"/>
          <w:szCs w:val="21"/>
        </w:rPr>
        <w:br/>
        <w:t xml:space="preserve">　　①申报试剂和参比试剂的名称、批号、有效期等信息。</w:t>
      </w:r>
      <w:r w:rsidRPr="00231993">
        <w:rPr>
          <w:rFonts w:ascii="宋体" w:eastAsia="宋体" w:hAnsi="宋体" w:cs="宋体" w:hint="eastAsia"/>
          <w:color w:val="000000"/>
          <w:sz w:val="21"/>
          <w:szCs w:val="21"/>
        </w:rPr>
        <w:br/>
        <w:t xml:space="preserve">　　②对各研究单位的病例数、年龄分布情况进行总合，建议以列表或图示方式给出具体例数及百分比。</w:t>
      </w:r>
      <w:r w:rsidRPr="00231993">
        <w:rPr>
          <w:rFonts w:ascii="宋体" w:eastAsia="宋体" w:hAnsi="宋体" w:cs="宋体" w:hint="eastAsia"/>
          <w:color w:val="000000"/>
          <w:sz w:val="21"/>
          <w:szCs w:val="21"/>
        </w:rPr>
        <w:br/>
        <w:t xml:space="preserve">　　③质量控制，试验人员培训、质控品检测情况，对检测精密度、质控品测量值的抽查结果评估。</w:t>
      </w:r>
      <w:r w:rsidRPr="00231993">
        <w:rPr>
          <w:rFonts w:ascii="宋体" w:eastAsia="宋体" w:hAnsi="宋体" w:cs="宋体" w:hint="eastAsia"/>
          <w:color w:val="000000"/>
          <w:sz w:val="21"/>
          <w:szCs w:val="21"/>
        </w:rPr>
        <w:br/>
        <w:t xml:space="preserve">　　④具体试验过程，样本检测、数据收集、样本长期保存、结果不一致样本的校验等。</w:t>
      </w:r>
      <w:r w:rsidRPr="00231993">
        <w:rPr>
          <w:rFonts w:ascii="宋体" w:eastAsia="宋体" w:hAnsi="宋体" w:cs="宋体" w:hint="eastAsia"/>
          <w:color w:val="000000"/>
          <w:sz w:val="21"/>
          <w:szCs w:val="21"/>
        </w:rPr>
        <w:br/>
        <w:t xml:space="preserve">　　（3）统计学分析</w:t>
      </w:r>
      <w:r w:rsidRPr="00231993">
        <w:rPr>
          <w:rFonts w:ascii="宋体" w:eastAsia="宋体" w:hAnsi="宋体" w:cs="宋体" w:hint="eastAsia"/>
          <w:color w:val="000000"/>
          <w:sz w:val="21"/>
          <w:szCs w:val="21"/>
        </w:rPr>
        <w:br/>
        <w:t xml:space="preserve">　　①数据预处理、差异数据的重新检测或第三方验证以及是否纳入最终数据统计、对异常值或缺失值的处理、研究过程中是否涉及对方案的修改。</w:t>
      </w:r>
      <w:r w:rsidRPr="00231993">
        <w:rPr>
          <w:rFonts w:ascii="宋体" w:eastAsia="宋体" w:hAnsi="宋体" w:cs="宋体" w:hint="eastAsia"/>
          <w:color w:val="000000"/>
          <w:sz w:val="21"/>
          <w:szCs w:val="21"/>
        </w:rPr>
        <w:br/>
        <w:t xml:space="preserve">　　②定性结果的一致性分析</w:t>
      </w:r>
      <w:r w:rsidRPr="00231993">
        <w:rPr>
          <w:rFonts w:ascii="宋体" w:eastAsia="宋体" w:hAnsi="宋体" w:cs="宋体" w:hint="eastAsia"/>
          <w:color w:val="000000"/>
          <w:sz w:val="21"/>
          <w:szCs w:val="21"/>
        </w:rPr>
        <w:br/>
        <w:t xml:space="preserve">　　阳性符合率、阴性符合率、总体符合率及其95%（或99%）的置信区间。以交叉表的形式总结两种试剂的定性检测结果，对定性结果进行四格表卡方或kappa检验以验证两种试剂定性结果的一致性。</w:t>
      </w:r>
      <w:r w:rsidRPr="00231993">
        <w:rPr>
          <w:rFonts w:ascii="宋体" w:eastAsia="宋体" w:hAnsi="宋体" w:cs="宋体" w:hint="eastAsia"/>
          <w:color w:val="000000"/>
          <w:sz w:val="21"/>
          <w:szCs w:val="21"/>
        </w:rPr>
        <w:br/>
        <w:t xml:space="preserve">　　另外考虑到对不同样本类型以及不同年龄段人群的检测结果可能存在一定差异，故建议对不同样本类型及不同年龄段人群分别进行统计分析，以对考核试剂的临床性能进行综合分析。</w:t>
      </w:r>
      <w:r w:rsidRPr="00231993">
        <w:rPr>
          <w:rFonts w:ascii="宋体" w:eastAsia="宋体" w:hAnsi="宋体" w:cs="宋体" w:hint="eastAsia"/>
          <w:color w:val="000000"/>
          <w:sz w:val="21"/>
          <w:szCs w:val="21"/>
        </w:rPr>
        <w:br/>
        <w:t xml:space="preserve">　　（4）讨论和结论</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lastRenderedPageBreak/>
        <w:t xml:space="preserve">　　对总体结果进行总结性描述并简要分析试验结果，对本次临床研究有无特别说明，最后得出临床试验结论。</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br/>
        <w:t xml:space="preserve">　　</w:t>
      </w:r>
      <w:r w:rsidRPr="00231993">
        <w:rPr>
          <w:rFonts w:ascii="宋体" w:eastAsia="宋体" w:hAnsi="宋体" w:cs="宋体" w:hint="eastAsia"/>
          <w:b/>
          <w:bCs/>
          <w:color w:val="000000"/>
          <w:sz w:val="21"/>
        </w:rPr>
        <w:t>四、名词解释</w:t>
      </w:r>
      <w:r w:rsidRPr="00231993">
        <w:rPr>
          <w:rFonts w:ascii="宋体" w:eastAsia="宋体" w:hAnsi="宋体" w:cs="宋体" w:hint="eastAsia"/>
          <w:b/>
          <w:bCs/>
          <w:color w:val="000000"/>
          <w:sz w:val="21"/>
          <w:szCs w:val="21"/>
        </w:rPr>
        <w:br/>
      </w:r>
      <w:r w:rsidRPr="00231993">
        <w:rPr>
          <w:rFonts w:ascii="宋体" w:eastAsia="宋体" w:hAnsi="宋体" w:cs="宋体" w:hint="eastAsia"/>
          <w:color w:val="000000"/>
          <w:sz w:val="21"/>
          <w:szCs w:val="21"/>
        </w:rPr>
        <w:t xml:space="preserve">　　1.分析特异性（analytical Specificity）：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sidRPr="00231993">
        <w:rPr>
          <w:rFonts w:ascii="宋体" w:eastAsia="宋体" w:hAnsi="宋体" w:cs="宋体" w:hint="eastAsia"/>
          <w:color w:val="000000"/>
          <w:sz w:val="21"/>
        </w:rPr>
        <w:t> </w:t>
      </w:r>
      <w:r w:rsidRPr="00231993">
        <w:rPr>
          <w:rFonts w:ascii="宋体" w:eastAsia="宋体" w:hAnsi="宋体" w:cs="宋体" w:hint="eastAsia"/>
          <w:color w:val="000000"/>
          <w:sz w:val="21"/>
          <w:szCs w:val="21"/>
        </w:rPr>
        <w:br/>
        <w:t xml:space="preserve">　　注：潜在干扰物包括干扰物和交叉反应物。</w:t>
      </w:r>
      <w:r w:rsidRPr="00231993">
        <w:rPr>
          <w:rFonts w:ascii="宋体" w:eastAsia="宋体" w:hAnsi="宋体" w:cs="宋体" w:hint="eastAsia"/>
          <w:color w:val="000000"/>
          <w:sz w:val="21"/>
          <w:szCs w:val="21"/>
        </w:rPr>
        <w:br/>
        <w:t xml:space="preserve">　　2.精密度（precision）：在规定条件下，相互独立的测试结果之间的一致程度。精密度的程度是用统计学方法得到的测量不精密度的数字形式表示，如标准差（SD）和变异系数（CV）。</w:t>
      </w:r>
      <w:r w:rsidRPr="00231993">
        <w:rPr>
          <w:rFonts w:ascii="宋体" w:eastAsia="宋体" w:hAnsi="宋体" w:cs="宋体" w:hint="eastAsia"/>
          <w:color w:val="000000"/>
          <w:sz w:val="21"/>
          <w:szCs w:val="21"/>
        </w:rPr>
        <w:br/>
      </w:r>
      <w:r w:rsidRPr="00231993">
        <w:rPr>
          <w:rFonts w:ascii="宋体" w:eastAsia="宋体" w:hAnsi="宋体" w:cs="宋体" w:hint="eastAsia"/>
          <w:color w:val="000000"/>
          <w:sz w:val="21"/>
          <w:szCs w:val="21"/>
        </w:rPr>
        <w:br/>
        <w:t xml:space="preserve">　　</w:t>
      </w:r>
      <w:r w:rsidRPr="00231993">
        <w:rPr>
          <w:rFonts w:ascii="宋体" w:eastAsia="宋体" w:hAnsi="宋体" w:cs="宋体" w:hint="eastAsia"/>
          <w:b/>
          <w:bCs/>
          <w:color w:val="000000"/>
          <w:sz w:val="21"/>
        </w:rPr>
        <w:t>五、参考文献：</w:t>
      </w:r>
      <w:r w:rsidRPr="00231993">
        <w:rPr>
          <w:rFonts w:ascii="宋体" w:eastAsia="宋体" w:hAnsi="宋体" w:cs="宋体" w:hint="eastAsia"/>
          <w:b/>
          <w:bCs/>
          <w:color w:val="000000"/>
          <w:sz w:val="21"/>
          <w:szCs w:val="21"/>
        </w:rPr>
        <w:br/>
      </w:r>
      <w:r w:rsidRPr="00231993">
        <w:rPr>
          <w:rFonts w:ascii="宋体" w:eastAsia="宋体" w:hAnsi="宋体" w:cs="宋体" w:hint="eastAsia"/>
          <w:color w:val="000000"/>
          <w:sz w:val="21"/>
          <w:szCs w:val="21"/>
        </w:rPr>
        <w:t xml:space="preserve">　　14.《体外诊断试剂注册管理办法（试行）》，（国食药监械〔2007〕229号），2007年4月19日</w:t>
      </w:r>
      <w:r w:rsidRPr="00231993">
        <w:rPr>
          <w:rFonts w:ascii="宋体" w:eastAsia="宋体" w:hAnsi="宋体" w:cs="宋体" w:hint="eastAsia"/>
          <w:color w:val="000000"/>
          <w:sz w:val="21"/>
          <w:szCs w:val="21"/>
        </w:rPr>
        <w:br/>
        <w:t xml:space="preserve">　　15.《体外诊断试剂临床研究技术指导原则》，（国食药监械〔2007〕240号），2007年4月28日</w:t>
      </w:r>
      <w:r w:rsidRPr="00231993">
        <w:rPr>
          <w:rFonts w:ascii="宋体" w:eastAsia="宋体" w:hAnsi="宋体" w:cs="宋体" w:hint="eastAsia"/>
          <w:color w:val="000000"/>
          <w:sz w:val="21"/>
          <w:szCs w:val="21"/>
        </w:rPr>
        <w:br/>
        <w:t xml:space="preserve">　　16.《体外诊断试剂说明书编写指导原则》，（国食药监械〔2007〕240号），2007年4月28日</w:t>
      </w:r>
      <w:r w:rsidRPr="00231993">
        <w:rPr>
          <w:rFonts w:ascii="宋体" w:eastAsia="宋体" w:hAnsi="宋体" w:cs="宋体" w:hint="eastAsia"/>
          <w:color w:val="000000"/>
          <w:sz w:val="21"/>
          <w:szCs w:val="21"/>
        </w:rPr>
        <w:br/>
        <w:t xml:space="preserve">　　17.Establishing the Performance Characteristics of In Vitro Diagnostic Devices for the Detection or Detection and Differentiation of Influenza Viruses, CDRH, FDA, USA, February 15, 2008.</w:t>
      </w:r>
      <w:r w:rsidRPr="00231993">
        <w:rPr>
          <w:rFonts w:ascii="宋体" w:eastAsia="宋体" w:hAnsi="宋体" w:cs="宋体" w:hint="eastAsia"/>
          <w:color w:val="000000"/>
          <w:sz w:val="21"/>
          <w:szCs w:val="21"/>
        </w:rPr>
        <w:br/>
        <w:t xml:space="preserve">　　18.In Vitro Diagnostic Devices to Detect Influenza A Viruses: Labeling and Regulatory Path, CDRH FDA, USA May 1, 2007.</w:t>
      </w:r>
      <w:r w:rsidRPr="00231993">
        <w:rPr>
          <w:rFonts w:ascii="宋体" w:eastAsia="宋体" w:hAnsi="宋体" w:cs="宋体" w:hint="eastAsia"/>
          <w:color w:val="000000"/>
          <w:sz w:val="21"/>
          <w:szCs w:val="21"/>
        </w:rPr>
        <w:br/>
        <w:t xml:space="preserve">　　19.彭文伟，《传染病学》，第五版，人民卫生出版社，2001。</w:t>
      </w:r>
      <w:r w:rsidRPr="00231993">
        <w:rPr>
          <w:rFonts w:ascii="宋体" w:eastAsia="宋体" w:hAnsi="宋体" w:cs="宋体" w:hint="eastAsia"/>
          <w:color w:val="000000"/>
          <w:sz w:val="21"/>
          <w:szCs w:val="21"/>
        </w:rPr>
        <w:br/>
        <w:t xml:space="preserve">　　20.刘艳芳、张勇建、苏明，临床病毒学检验，军事医学科学出版社，2009。</w:t>
      </w:r>
      <w:r w:rsidRPr="00231993">
        <w:rPr>
          <w:rFonts w:ascii="宋体" w:eastAsia="宋体" w:hAnsi="宋体" w:cs="宋体" w:hint="eastAsia"/>
          <w:color w:val="000000"/>
          <w:sz w:val="21"/>
          <w:szCs w:val="21"/>
        </w:rPr>
        <w:br/>
        <w:t xml:space="preserve">　　21.陈敬贤，《诊断病毒学》，第一版，人民卫生出版社，2008年4月。</w:t>
      </w:r>
      <w:r w:rsidRPr="00231993">
        <w:rPr>
          <w:rFonts w:ascii="宋体" w:eastAsia="宋体" w:hAnsi="宋体" w:cs="宋体" w:hint="eastAsia"/>
          <w:color w:val="000000"/>
          <w:sz w:val="21"/>
          <w:szCs w:val="21"/>
        </w:rPr>
        <w:br/>
        <w:t xml:space="preserve">　　22.冯仁丰，《临床检验质量管理技术基础》，第二版，上海科学技术文献出版社，2007年4月。</w:t>
      </w:r>
      <w:r w:rsidRPr="00231993">
        <w:rPr>
          <w:rFonts w:ascii="宋体" w:eastAsia="宋体" w:hAnsi="宋体" w:cs="宋体" w:hint="eastAsia"/>
          <w:color w:val="000000"/>
          <w:sz w:val="21"/>
          <w:szCs w:val="21"/>
        </w:rPr>
        <w:br/>
        <w:t xml:space="preserve">　　10.《中国生物制品规程》（2000年版），化学工业出版社</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31993"/>
    <w:rsid w:val="00323B43"/>
    <w:rsid w:val="003D37D8"/>
    <w:rsid w:val="00426133"/>
    <w:rsid w:val="004358AB"/>
    <w:rsid w:val="008B7726"/>
    <w:rsid w:val="00B03EA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1993"/>
    <w:rPr>
      <w:b/>
      <w:bCs/>
    </w:rPr>
  </w:style>
  <w:style w:type="paragraph" w:styleId="a4">
    <w:name w:val="Normal (Web)"/>
    <w:basedOn w:val="a"/>
    <w:uiPriority w:val="99"/>
    <w:semiHidden/>
    <w:unhideWhenUsed/>
    <w:rsid w:val="00231993"/>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231993"/>
  </w:style>
</w:styles>
</file>

<file path=word/webSettings.xml><?xml version="1.0" encoding="utf-8"?>
<w:webSettings xmlns:r="http://schemas.openxmlformats.org/officeDocument/2006/relationships" xmlns:w="http://schemas.openxmlformats.org/wordprocessingml/2006/main">
  <w:divs>
    <w:div w:id="18172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2015</Words>
  <Characters>11490</Characters>
  <Application>Microsoft Office Word</Application>
  <DocSecurity>0</DocSecurity>
  <Lines>95</Lines>
  <Paragraphs>26</Paragraphs>
  <ScaleCrop>false</ScaleCrop>
  <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附件二：</cp:lastModifiedBy>
  <cp:revision>2</cp:revision>
  <dcterms:created xsi:type="dcterms:W3CDTF">2008-09-11T17:20:00Z</dcterms:created>
  <dcterms:modified xsi:type="dcterms:W3CDTF">2017-10-11T15:59:00Z</dcterms:modified>
</cp:coreProperties>
</file>