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1C" w:rsidRDefault="00736D1C">
      <w:pPr>
        <w:spacing w:line="520" w:lineRule="exact"/>
        <w:jc w:val="center"/>
        <w:rPr>
          <w:rFonts w:ascii="方正小标宋简体" w:eastAsia="方正小标宋简体" w:hAnsi="宋体" w:cs="方正小标宋简体"/>
          <w:color w:val="000000"/>
          <w:sz w:val="44"/>
          <w:szCs w:val="36"/>
        </w:rPr>
      </w:pPr>
    </w:p>
    <w:p w:rsidR="00736D1C" w:rsidRDefault="005F7B74">
      <w:pPr>
        <w:spacing w:line="520" w:lineRule="exact"/>
        <w:jc w:val="center"/>
        <w:rPr>
          <w:rFonts w:ascii="方正小标宋简体" w:eastAsia="方正小标宋简体" w:hAnsi="宋体" w:cs="方正小标宋简体"/>
          <w:color w:val="000000"/>
          <w:sz w:val="44"/>
          <w:szCs w:val="36"/>
        </w:rPr>
      </w:pPr>
      <w:r>
        <w:rPr>
          <w:rFonts w:ascii="方正小标宋简体" w:eastAsia="方正小标宋简体" w:hAnsi="宋体" w:cs="方正小标宋简体" w:hint="eastAsia"/>
          <w:color w:val="000000"/>
          <w:sz w:val="44"/>
          <w:szCs w:val="36"/>
        </w:rPr>
        <w:t>血清淀粉样蛋白</w:t>
      </w:r>
      <w:r>
        <w:rPr>
          <w:rFonts w:ascii="方正小标宋简体" w:eastAsia="方正小标宋简体" w:hAnsi="宋体" w:cs="方正小标宋简体" w:hint="eastAsia"/>
          <w:color w:val="000000"/>
          <w:sz w:val="44"/>
          <w:szCs w:val="36"/>
        </w:rPr>
        <w:t>A</w:t>
      </w:r>
      <w:r>
        <w:rPr>
          <w:rFonts w:ascii="方正小标宋简体" w:eastAsia="方正小标宋简体" w:hAnsi="宋体" w:cs="方正小标宋简体" w:hint="eastAsia"/>
          <w:color w:val="000000"/>
          <w:sz w:val="44"/>
          <w:szCs w:val="36"/>
        </w:rPr>
        <w:t>测定试剂（盒）</w:t>
      </w:r>
    </w:p>
    <w:p w:rsidR="00736D1C" w:rsidRDefault="005F7B74">
      <w:pPr>
        <w:spacing w:line="520" w:lineRule="exact"/>
        <w:jc w:val="center"/>
        <w:rPr>
          <w:rFonts w:ascii="方正小标宋简体" w:eastAsia="方正小标宋简体" w:hAnsi="宋体" w:cs="方正小标宋简体"/>
          <w:color w:val="000000"/>
          <w:sz w:val="44"/>
          <w:szCs w:val="36"/>
        </w:rPr>
      </w:pPr>
      <w:r>
        <w:rPr>
          <w:rFonts w:ascii="方正小标宋简体" w:eastAsia="方正小标宋简体" w:hAnsi="宋体" w:cs="方正小标宋简体" w:hint="eastAsia"/>
          <w:color w:val="000000"/>
          <w:sz w:val="44"/>
          <w:szCs w:val="36"/>
        </w:rPr>
        <w:t>注册技术审查指导原则（征求意见稿</w:t>
      </w:r>
      <w:bookmarkStart w:id="0" w:name="_GoBack"/>
      <w:bookmarkEnd w:id="0"/>
      <w:r>
        <w:rPr>
          <w:rFonts w:ascii="方正小标宋简体" w:eastAsia="方正小标宋简体" w:hAnsi="宋体" w:cs="方正小标宋简体" w:hint="eastAsia"/>
          <w:color w:val="000000"/>
          <w:sz w:val="44"/>
          <w:szCs w:val="36"/>
        </w:rPr>
        <w:t>）</w:t>
      </w:r>
    </w:p>
    <w:p w:rsidR="00736D1C" w:rsidRDefault="00736D1C">
      <w:pPr>
        <w:spacing w:line="520" w:lineRule="exact"/>
        <w:jc w:val="center"/>
        <w:rPr>
          <w:rFonts w:ascii="方正小标宋简体" w:eastAsia="方正小标宋简体" w:hAnsi="宋体" w:cs="方正小标宋简体"/>
          <w:color w:val="000000"/>
          <w:sz w:val="44"/>
          <w:szCs w:val="36"/>
        </w:rPr>
      </w:pP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本指导原则旨在指导注册申请人对血清淀粉样蛋白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测定试剂注册申报资料的准备及撰写，同时也为技术审评部门审评注册申报资料提供参考。</w:t>
      </w: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本指导原则是对血清淀粉样蛋白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测定试剂的一般要求，申请人应依据产品的具体特性确定其中的具体内容是否适用，若不适用，需具体阐述理由及相应的科学依据，并依据产品的具体特征对注册申报资料的内容进行充实和细化。</w:t>
      </w: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本指导原则是供申请人和审查人员适用的指导文件，不涉及注册审批等行政事项，亦不作为法规强制执行，如有能够满足相关法规要求的其他方法，也可以采用，但应提供详细的研究资料和验证资料。应在遵循相关法规、国家标准、行业标准的前提下使用本指导原则。</w:t>
      </w: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本指导原则是在现行法规、标准体系及当前认知水平下制定的，随着法规、标准体系的不断完善和科学技术的不断发展，本指导原则相关内容也将适时进行调整。</w:t>
      </w:r>
    </w:p>
    <w:p w:rsidR="00736D1C" w:rsidRDefault="005F7B74">
      <w:pPr>
        <w:tabs>
          <w:tab w:val="left" w:pos="6720"/>
        </w:tabs>
        <w:spacing w:line="520" w:lineRule="exact"/>
        <w:ind w:firstLineChars="200" w:firstLine="640"/>
        <w:outlineLvl w:val="0"/>
        <w:rPr>
          <w:rFonts w:eastAsia="仿宋_GB2312"/>
          <w:kern w:val="0"/>
          <w:sz w:val="32"/>
          <w:szCs w:val="32"/>
        </w:rPr>
      </w:pPr>
      <w:bookmarkStart w:id="1" w:name="_Toc356316158"/>
      <w:bookmarkStart w:id="2" w:name="_Toc356314744"/>
      <w:bookmarkStart w:id="3" w:name="_Toc356315071"/>
      <w:r>
        <w:rPr>
          <w:rFonts w:ascii="黑体" w:eastAsia="黑体" w:hAnsi="宋体" w:cs="Times New Roman" w:hint="eastAsia"/>
          <w:sz w:val="32"/>
          <w:szCs w:val="30"/>
        </w:rPr>
        <w:t>一、</w:t>
      </w:r>
      <w:r>
        <w:rPr>
          <w:rFonts w:ascii="黑体" w:eastAsia="黑体" w:hAnsi="宋体" w:cs="Times New Roman"/>
          <w:sz w:val="32"/>
          <w:szCs w:val="30"/>
        </w:rPr>
        <w:t>适用范围</w:t>
      </w:r>
      <w:bookmarkEnd w:id="1"/>
      <w:bookmarkEnd w:id="2"/>
      <w:bookmarkEnd w:id="3"/>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测定试剂</w:t>
      </w:r>
      <w:r>
        <w:rPr>
          <w:rFonts w:ascii="Times New Roman" w:eastAsia="仿宋_GB2312" w:hAnsi="Times New Roman" w:cs="Times New Roman" w:hint="eastAsia"/>
          <w:color w:val="000000"/>
          <w:sz w:val="32"/>
          <w:szCs w:val="28"/>
        </w:rPr>
        <w:t>是指</w:t>
      </w:r>
      <w:r>
        <w:rPr>
          <w:rFonts w:ascii="Times New Roman" w:eastAsia="仿宋_GB2312" w:hAnsi="Times New Roman" w:cs="Times New Roman" w:hint="eastAsia"/>
          <w:color w:val="000000"/>
          <w:sz w:val="32"/>
          <w:szCs w:val="28"/>
        </w:rPr>
        <w:t>用于体外定量测定人全血、血清或血浆中血清淀粉样蛋白</w:t>
      </w:r>
      <w:r>
        <w:rPr>
          <w:rFonts w:ascii="Times New Roman" w:eastAsia="仿宋_GB2312" w:hAnsi="Times New Roman" w:cs="Times New Roman" w:hint="eastAsia"/>
          <w:color w:val="000000"/>
          <w:sz w:val="32"/>
          <w:szCs w:val="28"/>
        </w:rPr>
        <w:t>A</w:t>
      </w:r>
      <w:r>
        <w:t xml:space="preserve"> </w:t>
      </w:r>
      <w:r>
        <w:rPr>
          <w:rFonts w:ascii="Times New Roman" w:eastAsia="仿宋_GB2312" w:hAnsi="Times New Roman" w:cs="Times New Roman"/>
          <w:color w:val="000000"/>
          <w:sz w:val="32"/>
          <w:szCs w:val="28"/>
        </w:rPr>
        <w:t xml:space="preserve">(serum amyloid A </w:t>
      </w:r>
      <w:r>
        <w:rPr>
          <w:rFonts w:ascii="Times New Roman" w:eastAsia="仿宋_GB2312" w:hAnsi="Times New Roman" w:cs="Times New Roman"/>
          <w:color w:val="000000"/>
          <w:sz w:val="32"/>
          <w:szCs w:val="28"/>
        </w:rPr>
        <w:t>protein, SAA)</w:t>
      </w:r>
      <w:r>
        <w:rPr>
          <w:rFonts w:ascii="Times New Roman" w:eastAsia="仿宋_GB2312" w:hAnsi="Times New Roman" w:cs="Times New Roman" w:hint="eastAsia"/>
          <w:color w:val="000000"/>
          <w:sz w:val="32"/>
          <w:szCs w:val="28"/>
        </w:rPr>
        <w:t>含量</w:t>
      </w:r>
      <w:r>
        <w:rPr>
          <w:rFonts w:ascii="Times New Roman" w:eastAsia="仿宋_GB2312" w:hAnsi="Times New Roman" w:cs="Times New Roman" w:hint="eastAsia"/>
          <w:color w:val="000000"/>
          <w:sz w:val="32"/>
          <w:szCs w:val="28"/>
        </w:rPr>
        <w:t>的试剂</w:t>
      </w:r>
      <w:r>
        <w:rPr>
          <w:rFonts w:ascii="Times New Roman" w:eastAsia="仿宋_GB2312" w:hAnsi="Times New Roman" w:cs="Times New Roman" w:hint="eastAsia"/>
          <w:color w:val="000000"/>
          <w:sz w:val="32"/>
          <w:szCs w:val="28"/>
        </w:rPr>
        <w:t>。</w:t>
      </w: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本指导原则适用于以胶乳免疫比浊法为基本原理对血清淀粉样蛋白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进行定量检测的体外诊断试剂</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本法采用的原理是包被有血清淀粉样蛋白</w:t>
      </w:r>
      <w:r>
        <w:rPr>
          <w:rFonts w:ascii="Times New Roman" w:eastAsia="仿宋_GB2312" w:hAnsi="Times New Roman" w:cs="Times New Roman" w:hint="eastAsia"/>
          <w:color w:val="000000"/>
          <w:sz w:val="32"/>
          <w:szCs w:val="28"/>
        </w:rPr>
        <w:t>A(SAA)</w:t>
      </w:r>
      <w:r>
        <w:rPr>
          <w:rFonts w:ascii="Times New Roman" w:eastAsia="仿宋_GB2312" w:hAnsi="Times New Roman" w:cs="Times New Roman" w:hint="eastAsia"/>
          <w:color w:val="000000"/>
          <w:sz w:val="32"/>
          <w:szCs w:val="28"/>
        </w:rPr>
        <w:t>抗体的胶乳颗粒，当</w:t>
      </w:r>
      <w:r>
        <w:rPr>
          <w:rFonts w:ascii="Times New Roman" w:eastAsia="仿宋_GB2312" w:hAnsi="Times New Roman" w:cs="Times New Roman" w:hint="eastAsia"/>
          <w:color w:val="000000"/>
          <w:sz w:val="32"/>
          <w:szCs w:val="28"/>
        </w:rPr>
        <w:lastRenderedPageBreak/>
        <w:t>与含有</w:t>
      </w:r>
      <w:r>
        <w:rPr>
          <w:rFonts w:ascii="Times New Roman" w:eastAsia="仿宋_GB2312" w:hAnsi="Times New Roman" w:cs="Times New Roman" w:hint="eastAsia"/>
          <w:color w:val="000000"/>
          <w:sz w:val="32"/>
          <w:szCs w:val="28"/>
        </w:rPr>
        <w:t>SAA</w:t>
      </w:r>
      <w:r>
        <w:rPr>
          <w:rFonts w:ascii="Times New Roman" w:eastAsia="仿宋_GB2312" w:hAnsi="Times New Roman" w:cs="Times New Roman" w:hint="eastAsia"/>
          <w:color w:val="000000"/>
          <w:sz w:val="32"/>
          <w:szCs w:val="28"/>
        </w:rPr>
        <w:t>抗原的样品混合时，会发生凝集反应，从而引起吸光度</w:t>
      </w:r>
      <w:r>
        <w:rPr>
          <w:rFonts w:ascii="Times New Roman" w:eastAsia="仿宋_GB2312" w:hAnsi="Times New Roman" w:cs="Times New Roman" w:hint="eastAsia"/>
          <w:color w:val="000000"/>
          <w:sz w:val="32"/>
          <w:szCs w:val="28"/>
        </w:rPr>
        <w:t>或光强度</w:t>
      </w:r>
      <w:r>
        <w:rPr>
          <w:rFonts w:ascii="Times New Roman" w:eastAsia="仿宋_GB2312" w:hAnsi="Times New Roman" w:cs="Times New Roman" w:hint="eastAsia"/>
          <w:color w:val="000000"/>
          <w:sz w:val="32"/>
          <w:szCs w:val="28"/>
        </w:rPr>
        <w:t>的变化，其大小与样品中</w:t>
      </w:r>
      <w:r>
        <w:rPr>
          <w:rFonts w:ascii="Times New Roman" w:eastAsia="仿宋_GB2312" w:hAnsi="Times New Roman" w:cs="Times New Roman" w:hint="eastAsia"/>
          <w:color w:val="000000"/>
          <w:sz w:val="32"/>
          <w:szCs w:val="28"/>
        </w:rPr>
        <w:t>SAA</w:t>
      </w:r>
      <w:r>
        <w:rPr>
          <w:rFonts w:ascii="Times New Roman" w:eastAsia="仿宋_GB2312" w:hAnsi="Times New Roman" w:cs="Times New Roman" w:hint="eastAsia"/>
          <w:color w:val="000000"/>
          <w:sz w:val="32"/>
          <w:szCs w:val="28"/>
        </w:rPr>
        <w:t>抗原含量成比例。将吸光度</w:t>
      </w:r>
      <w:r>
        <w:rPr>
          <w:rFonts w:ascii="Times New Roman" w:eastAsia="仿宋_GB2312" w:hAnsi="Times New Roman" w:cs="Times New Roman" w:hint="eastAsia"/>
          <w:color w:val="000000"/>
          <w:sz w:val="32"/>
          <w:szCs w:val="28"/>
        </w:rPr>
        <w:t>或光强度</w:t>
      </w:r>
      <w:r>
        <w:rPr>
          <w:rFonts w:ascii="Times New Roman" w:eastAsia="仿宋_GB2312" w:hAnsi="Times New Roman" w:cs="Times New Roman" w:hint="eastAsia"/>
          <w:color w:val="000000"/>
          <w:sz w:val="32"/>
          <w:szCs w:val="28"/>
        </w:rPr>
        <w:t>变化与已知浓度的校准品比较，可以定量得出样品中血清淀粉样蛋白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的含量。</w:t>
      </w: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基于胶乳免疫比浊法原理的诊断试剂由于适用仪器的不同分为透射免疫比浊法和散射免疫比浊法：</w:t>
      </w:r>
    </w:p>
    <w:p w:rsidR="00736D1C" w:rsidRDefault="005F7B74">
      <w:pPr>
        <w:numPr>
          <w:ilvl w:val="0"/>
          <w:numId w:val="1"/>
        </w:num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透射免疫比浊法：</w:t>
      </w:r>
      <w:r>
        <w:rPr>
          <w:rFonts w:ascii="Times New Roman" w:eastAsia="仿宋_GB2312" w:hAnsi="Times New Roman" w:cs="Times New Roman" w:hint="eastAsia"/>
          <w:color w:val="000000"/>
          <w:sz w:val="32"/>
          <w:szCs w:val="28"/>
        </w:rPr>
        <w:t>一定波长的光束通过反应溶液时，可被抗原抗体复合物吸收，从而使透射光减少，用吸光度表示，复合物的浓度与吸光度呈正比。</w:t>
      </w:r>
    </w:p>
    <w:p w:rsidR="00736D1C" w:rsidRDefault="005F7B74">
      <w:pPr>
        <w:numPr>
          <w:ilvl w:val="0"/>
          <w:numId w:val="1"/>
        </w:num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散射免疫比浊法：</w:t>
      </w:r>
      <w:r>
        <w:rPr>
          <w:rFonts w:ascii="Times New Roman" w:eastAsia="仿宋_GB2312" w:hAnsi="Times New Roman" w:cs="Times New Roman" w:hint="eastAsia"/>
          <w:color w:val="000000"/>
          <w:sz w:val="32"/>
          <w:szCs w:val="28"/>
        </w:rPr>
        <w:t>一定波长的光束通过反应溶液时，由于抗原抗体复合物的形成而被散射，复合物的形成速率或终浓度与散射光强度呈正比。</w:t>
      </w:r>
    </w:p>
    <w:p w:rsidR="00736D1C" w:rsidRDefault="005F7B74">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根据《体外诊断试剂注册管理办法》（国家食品药品监督管理总局令第</w:t>
      </w:r>
      <w:r>
        <w:rPr>
          <w:rFonts w:ascii="Times New Roman" w:eastAsia="仿宋_GB2312" w:hAnsi="Times New Roman" w:cs="Times New Roman" w:hint="eastAsia"/>
          <w:color w:val="000000"/>
          <w:sz w:val="32"/>
          <w:szCs w:val="28"/>
        </w:rPr>
        <w:t>5</w:t>
      </w:r>
      <w:r>
        <w:rPr>
          <w:rFonts w:ascii="Times New Roman" w:eastAsia="仿宋_GB2312" w:hAnsi="Times New Roman" w:cs="Times New Roman" w:hint="eastAsia"/>
          <w:color w:val="000000"/>
          <w:sz w:val="32"/>
          <w:szCs w:val="28"/>
        </w:rPr>
        <w:t>号，</w:t>
      </w:r>
      <w:r>
        <w:rPr>
          <w:rFonts w:eastAsia="仿宋_GB2312"/>
          <w:color w:val="000000"/>
          <w:sz w:val="32"/>
          <w:szCs w:val="32"/>
        </w:rPr>
        <w:t>以下简称《办法》</w:t>
      </w:r>
      <w:r>
        <w:rPr>
          <w:rFonts w:ascii="Times New Roman" w:eastAsia="仿宋_GB2312" w:hAnsi="Times New Roman" w:cs="Times New Roman" w:hint="eastAsia"/>
          <w:color w:val="000000"/>
          <w:sz w:val="32"/>
          <w:szCs w:val="28"/>
        </w:rPr>
        <w:t>）和《食品药品监管总局关于印发体外诊断试剂分类子目录的通知》（食药监械管〔</w:t>
      </w:r>
      <w:r>
        <w:rPr>
          <w:rFonts w:ascii="Times New Roman" w:eastAsia="仿宋_GB2312" w:hAnsi="Times New Roman" w:cs="Times New Roman" w:hint="eastAsia"/>
          <w:color w:val="000000"/>
          <w:sz w:val="32"/>
          <w:szCs w:val="28"/>
        </w:rPr>
        <w:t>2013</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242</w:t>
      </w:r>
      <w:r>
        <w:rPr>
          <w:rFonts w:ascii="Times New Roman" w:eastAsia="仿宋_GB2312" w:hAnsi="Times New Roman" w:cs="Times New Roman" w:hint="eastAsia"/>
          <w:color w:val="000000"/>
          <w:sz w:val="32"/>
          <w:szCs w:val="28"/>
        </w:rPr>
        <w:t>号），血清淀粉样蛋白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测定试剂管理类别为</w:t>
      </w:r>
      <w:r>
        <w:rPr>
          <w:rFonts w:ascii="宋体" w:hAnsi="宋体" w:cs="宋体" w:hint="eastAsia"/>
          <w:bCs/>
          <w:color w:val="000000"/>
          <w:sz w:val="32"/>
          <w:szCs w:val="32"/>
        </w:rPr>
        <w:t>Ⅱ</w:t>
      </w:r>
      <w:r>
        <w:rPr>
          <w:rFonts w:ascii="Times New Roman" w:eastAsia="仿宋_GB2312" w:hAnsi="Times New Roman" w:cs="Times New Roman" w:hint="eastAsia"/>
          <w:color w:val="000000"/>
          <w:sz w:val="32"/>
          <w:szCs w:val="28"/>
        </w:rPr>
        <w:t>类，分类编码为</w:t>
      </w:r>
      <w:r>
        <w:rPr>
          <w:rFonts w:ascii="Times New Roman" w:eastAsia="仿宋_GB2312" w:hAnsi="Times New Roman" w:cs="Times New Roman" w:hint="eastAsia"/>
          <w:color w:val="000000"/>
          <w:sz w:val="32"/>
          <w:szCs w:val="28"/>
        </w:rPr>
        <w:t>6840</w:t>
      </w:r>
      <w:r>
        <w:rPr>
          <w:rFonts w:ascii="Times New Roman" w:eastAsia="仿宋_GB2312" w:hAnsi="Times New Roman" w:cs="Times New Roman" w:hint="eastAsia"/>
          <w:color w:val="000000"/>
          <w:sz w:val="32"/>
          <w:szCs w:val="28"/>
        </w:rPr>
        <w:t>。</w:t>
      </w:r>
    </w:p>
    <w:p w:rsidR="00736D1C" w:rsidRDefault="005F7B74">
      <w:pPr>
        <w:tabs>
          <w:tab w:val="left" w:pos="6720"/>
        </w:tabs>
        <w:spacing w:line="520" w:lineRule="exact"/>
        <w:ind w:firstLineChars="200" w:firstLine="640"/>
        <w:outlineLvl w:val="0"/>
        <w:rPr>
          <w:rFonts w:ascii="Times New Roman" w:eastAsia="仿宋_GB2312" w:hAnsi="Times New Roman" w:cs="Times New Roman"/>
          <w:color w:val="000000"/>
          <w:sz w:val="32"/>
          <w:szCs w:val="28"/>
        </w:rPr>
      </w:pPr>
      <w:r>
        <w:rPr>
          <w:rFonts w:ascii="黑体" w:eastAsia="黑体" w:hAnsi="宋体" w:cs="Times New Roman" w:hint="eastAsia"/>
          <w:sz w:val="32"/>
          <w:szCs w:val="30"/>
        </w:rPr>
        <w:t>二、注册申报资料要求</w:t>
      </w:r>
    </w:p>
    <w:p w:rsidR="00736D1C" w:rsidRDefault="005F7B74">
      <w:pPr>
        <w:pStyle w:val="a9"/>
        <w:numPr>
          <w:ilvl w:val="0"/>
          <w:numId w:val="2"/>
        </w:numPr>
        <w:spacing w:line="520" w:lineRule="exact"/>
        <w:ind w:firstLineChars="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综述资</w:t>
      </w:r>
      <w:r>
        <w:rPr>
          <w:rFonts w:ascii="楷体_GB2312" w:eastAsia="楷体_GB2312" w:hAnsi="宋体" w:cs="楷体_GB2312" w:hint="eastAsia"/>
          <w:color w:val="000000"/>
          <w:sz w:val="32"/>
          <w:szCs w:val="28"/>
        </w:rPr>
        <w:t>料</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综述资料主要包括产品预期用途、产品描述、有关生物安全性方面的说明、研究结果总结评价、同类产品上市情况介绍等内容，应符合《办法》和《关于公布体外诊断试剂注册申报资料要求和批准证明文件格式的公告》（国家食品药品监督管理总局公告</w:t>
      </w:r>
      <w:r>
        <w:rPr>
          <w:rFonts w:ascii="Times New Roman" w:eastAsia="仿宋_GB2312" w:hAnsi="Times New Roman" w:cs="Times New Roman" w:hint="eastAsia"/>
          <w:color w:val="000000"/>
          <w:sz w:val="32"/>
          <w:szCs w:val="28"/>
        </w:rPr>
        <w:t>2014</w:t>
      </w:r>
      <w:r>
        <w:rPr>
          <w:rFonts w:ascii="Times New Roman" w:eastAsia="仿宋_GB2312" w:hAnsi="Times New Roman" w:cs="Times New Roman" w:hint="eastAsia"/>
          <w:color w:val="000000"/>
          <w:sz w:val="32"/>
          <w:szCs w:val="28"/>
        </w:rPr>
        <w:t>年第</w:t>
      </w:r>
      <w:r>
        <w:rPr>
          <w:rFonts w:ascii="Times New Roman" w:eastAsia="仿宋_GB2312" w:hAnsi="Times New Roman" w:cs="Times New Roman" w:hint="eastAsia"/>
          <w:color w:val="000000"/>
          <w:sz w:val="32"/>
          <w:szCs w:val="28"/>
        </w:rPr>
        <w:t>44</w:t>
      </w:r>
      <w:r>
        <w:rPr>
          <w:rFonts w:ascii="Times New Roman" w:eastAsia="仿宋_GB2312" w:hAnsi="Times New Roman" w:cs="Times New Roman" w:hint="eastAsia"/>
          <w:color w:val="000000"/>
          <w:sz w:val="32"/>
          <w:szCs w:val="28"/>
        </w:rPr>
        <w:t>号）的相关要求。相关描述应至少包含如下内容：</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1.</w:t>
      </w:r>
      <w:r>
        <w:rPr>
          <w:rFonts w:ascii="Times New Roman" w:eastAsia="仿宋_GB2312" w:hAnsi="Times New Roman" w:cs="Times New Roman" w:hint="eastAsia"/>
          <w:color w:val="000000"/>
          <w:sz w:val="32"/>
          <w:szCs w:val="28"/>
        </w:rPr>
        <w:t>产品预期用途及相关的临床</w:t>
      </w:r>
      <w:r>
        <w:rPr>
          <w:rFonts w:ascii="Times New Roman" w:eastAsia="仿宋_GB2312" w:hAnsi="Times New Roman" w:cs="Times New Roman" w:hint="eastAsia"/>
          <w:color w:val="000000"/>
          <w:sz w:val="32"/>
          <w:szCs w:val="28"/>
        </w:rPr>
        <w:t>适应症</w:t>
      </w:r>
      <w:r>
        <w:rPr>
          <w:rFonts w:ascii="Times New Roman" w:eastAsia="仿宋_GB2312" w:hAnsi="Times New Roman" w:cs="Times New Roman" w:hint="eastAsia"/>
          <w:color w:val="000000"/>
          <w:sz w:val="32"/>
          <w:szCs w:val="28"/>
        </w:rPr>
        <w:t>背景情况</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lastRenderedPageBreak/>
        <w:t>（</w:t>
      </w:r>
      <w:r>
        <w:rPr>
          <w:rFonts w:ascii="Times New Roman" w:eastAsia="仿宋_GB2312" w:hAnsi="Times New Roman" w:cs="Times New Roman" w:hint="eastAsia"/>
          <w:color w:val="000000"/>
          <w:sz w:val="32"/>
          <w:szCs w:val="28"/>
        </w:rPr>
        <w:t>1</w:t>
      </w:r>
      <w:r>
        <w:rPr>
          <w:rFonts w:ascii="Times New Roman" w:eastAsia="仿宋_GB2312" w:hAnsi="Times New Roman" w:cs="Times New Roman" w:hint="eastAsia"/>
          <w:color w:val="000000"/>
          <w:sz w:val="32"/>
          <w:szCs w:val="28"/>
        </w:rPr>
        <w:t>）血清淀粉样蛋白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的生物学特征、结构与功能，在体内正常和病理状态下的代谢途径和存在形式。</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血清淀粉样蛋白</w:t>
      </w:r>
      <w:r>
        <w:rPr>
          <w:rFonts w:ascii="Times New Roman" w:eastAsia="仿宋_GB2312" w:hAnsi="Times New Roman" w:cs="Times New Roman" w:hint="eastAsia"/>
          <w:color w:val="000000"/>
          <w:sz w:val="32"/>
          <w:szCs w:val="28"/>
        </w:rPr>
        <w:t>A</w:t>
      </w:r>
      <w:r>
        <w:rPr>
          <w:rFonts w:ascii="Times New Roman" w:eastAsia="仿宋_GB2312" w:hAnsi="Times New Roman" w:cs="Times New Roman" w:hint="eastAsia"/>
          <w:color w:val="000000"/>
          <w:sz w:val="32"/>
          <w:szCs w:val="28"/>
        </w:rPr>
        <w:t>是一种急性时相反应蛋白，相对分子量为</w:t>
      </w:r>
      <w:r>
        <w:rPr>
          <w:rFonts w:ascii="Times New Roman" w:eastAsia="仿宋_GB2312" w:hAnsi="Times New Roman" w:cs="Times New Roman" w:hint="eastAsia"/>
          <w:color w:val="000000"/>
          <w:sz w:val="32"/>
          <w:szCs w:val="28"/>
        </w:rPr>
        <w:t xml:space="preserve"> </w:t>
      </w:r>
      <w:r>
        <w:rPr>
          <w:rFonts w:ascii="Times New Roman" w:eastAsia="仿宋_GB2312" w:hAnsi="Times New Roman" w:cs="Times New Roman" w:hint="eastAsia"/>
          <w:color w:val="000000"/>
          <w:sz w:val="32"/>
          <w:szCs w:val="28"/>
        </w:rPr>
        <w:t>12000</w:t>
      </w:r>
      <w:r>
        <w:rPr>
          <w:rFonts w:ascii="Times New Roman" w:eastAsia="仿宋_GB2312" w:hAnsi="Times New Roman" w:cs="Times New Roman" w:hint="eastAsia"/>
          <w:color w:val="000000"/>
          <w:sz w:val="32"/>
          <w:szCs w:val="28"/>
        </w:rPr>
        <w:t>，主要由肝细胞产生，心脏、骨骼肌等肝外也有生成。</w:t>
      </w:r>
      <w:r>
        <w:rPr>
          <w:rFonts w:ascii="Times New Roman" w:eastAsia="仿宋_GB2312" w:hAnsi="Times New Roman" w:cs="Times New Roman" w:hint="eastAsia"/>
          <w:color w:val="000000"/>
          <w:sz w:val="32"/>
          <w:szCs w:val="28"/>
        </w:rPr>
        <w:t xml:space="preserve">SAA </w:t>
      </w:r>
      <w:r>
        <w:rPr>
          <w:rFonts w:ascii="Times New Roman" w:eastAsia="仿宋_GB2312" w:hAnsi="Times New Roman" w:cs="Times New Roman" w:hint="eastAsia"/>
          <w:color w:val="000000"/>
          <w:sz w:val="32"/>
          <w:szCs w:val="28"/>
        </w:rPr>
        <w:t>有</w:t>
      </w:r>
      <w:r>
        <w:rPr>
          <w:rFonts w:ascii="Times New Roman" w:eastAsia="仿宋_GB2312" w:hAnsi="Times New Roman" w:cs="Times New Roman" w:hint="eastAsia"/>
          <w:color w:val="000000"/>
          <w:sz w:val="32"/>
          <w:szCs w:val="28"/>
        </w:rPr>
        <w:t xml:space="preserve"> 4 </w:t>
      </w:r>
      <w:r>
        <w:rPr>
          <w:rFonts w:ascii="Times New Roman" w:eastAsia="仿宋_GB2312" w:hAnsi="Times New Roman" w:cs="Times New Roman" w:hint="eastAsia"/>
          <w:color w:val="000000"/>
          <w:sz w:val="32"/>
          <w:szCs w:val="28"/>
        </w:rPr>
        <w:t>种亚型，其中</w:t>
      </w:r>
      <w:r>
        <w:rPr>
          <w:rFonts w:ascii="Times New Roman" w:eastAsia="仿宋_GB2312" w:hAnsi="Times New Roman" w:cs="Times New Roman" w:hint="eastAsia"/>
          <w:color w:val="000000"/>
          <w:sz w:val="32"/>
          <w:szCs w:val="28"/>
        </w:rPr>
        <w:t xml:space="preserve"> SAA1 </w:t>
      </w:r>
      <w:r>
        <w:rPr>
          <w:rFonts w:ascii="Times New Roman" w:eastAsia="仿宋_GB2312" w:hAnsi="Times New Roman" w:cs="Times New Roman" w:hint="eastAsia"/>
          <w:color w:val="000000"/>
          <w:sz w:val="32"/>
          <w:szCs w:val="28"/>
        </w:rPr>
        <w:t>和</w:t>
      </w:r>
      <w:r>
        <w:rPr>
          <w:rFonts w:ascii="Times New Roman" w:eastAsia="仿宋_GB2312" w:hAnsi="Times New Roman" w:cs="Times New Roman" w:hint="eastAsia"/>
          <w:color w:val="000000"/>
          <w:sz w:val="32"/>
          <w:szCs w:val="28"/>
        </w:rPr>
        <w:t xml:space="preserve"> SAA2 </w:t>
      </w:r>
      <w:r>
        <w:rPr>
          <w:rFonts w:ascii="Times New Roman" w:eastAsia="仿宋_GB2312" w:hAnsi="Times New Roman" w:cs="Times New Roman" w:hint="eastAsia"/>
          <w:color w:val="000000"/>
          <w:sz w:val="32"/>
          <w:szCs w:val="28"/>
        </w:rPr>
        <w:t>蛋白是急性蛋白，在炎症的急性反应期迅速上升；</w:t>
      </w:r>
      <w:r>
        <w:rPr>
          <w:rFonts w:ascii="Times New Roman" w:eastAsia="仿宋_GB2312" w:hAnsi="Times New Roman" w:cs="Times New Roman" w:hint="eastAsia"/>
          <w:color w:val="000000"/>
          <w:sz w:val="32"/>
          <w:szCs w:val="28"/>
        </w:rPr>
        <w:t xml:space="preserve">SAA3 </w:t>
      </w:r>
      <w:r>
        <w:rPr>
          <w:rFonts w:ascii="Times New Roman" w:eastAsia="仿宋_GB2312" w:hAnsi="Times New Roman" w:cs="Times New Roman" w:hint="eastAsia"/>
          <w:color w:val="000000"/>
          <w:sz w:val="32"/>
          <w:szCs w:val="28"/>
        </w:rPr>
        <w:t>基因在人类中不能表达；</w:t>
      </w:r>
      <w:r>
        <w:rPr>
          <w:rFonts w:ascii="Times New Roman" w:eastAsia="仿宋_GB2312" w:hAnsi="Times New Roman" w:cs="Times New Roman" w:hint="eastAsia"/>
          <w:color w:val="000000"/>
          <w:sz w:val="32"/>
          <w:szCs w:val="28"/>
        </w:rPr>
        <w:t xml:space="preserve">SAA4 </w:t>
      </w:r>
      <w:r>
        <w:rPr>
          <w:rFonts w:ascii="Times New Roman" w:eastAsia="仿宋_GB2312" w:hAnsi="Times New Roman" w:cs="Times New Roman" w:hint="eastAsia"/>
          <w:color w:val="000000"/>
          <w:sz w:val="32"/>
          <w:szCs w:val="28"/>
        </w:rPr>
        <w:t>蛋白能够持续表达</w:t>
      </w:r>
      <w:r>
        <w:rPr>
          <w:rFonts w:ascii="Times New Roman" w:eastAsia="仿宋_GB2312" w:hAnsi="Times New Roman" w:cs="Times New Roman" w:hint="eastAsia"/>
          <w:color w:val="000000"/>
          <w:sz w:val="32"/>
          <w:szCs w:val="28"/>
        </w:rPr>
        <w:t xml:space="preserve"> ,</w:t>
      </w:r>
      <w:r>
        <w:rPr>
          <w:rFonts w:ascii="Times New Roman" w:eastAsia="仿宋_GB2312" w:hAnsi="Times New Roman" w:cs="Times New Roman" w:hint="eastAsia"/>
          <w:color w:val="000000"/>
          <w:sz w:val="32"/>
          <w:szCs w:val="28"/>
        </w:rPr>
        <w:t>但不参与急性炎症反应。</w:t>
      </w:r>
      <w:r>
        <w:rPr>
          <w:rFonts w:ascii="Times New Roman" w:eastAsia="仿宋_GB2312" w:hAnsi="Times New Roman" w:cs="Times New Roman" w:hint="eastAsia"/>
          <w:color w:val="000000"/>
          <w:sz w:val="32"/>
          <w:szCs w:val="28"/>
        </w:rPr>
        <w:t xml:space="preserve">SAA </w:t>
      </w:r>
      <w:r>
        <w:rPr>
          <w:rFonts w:ascii="Times New Roman" w:eastAsia="仿宋_GB2312" w:hAnsi="Times New Roman" w:cs="Times New Roman" w:hint="eastAsia"/>
          <w:color w:val="000000"/>
          <w:sz w:val="32"/>
          <w:szCs w:val="28"/>
        </w:rPr>
        <w:t>根据在体内表达情况，分为急性期</w:t>
      </w:r>
      <w:r>
        <w:rPr>
          <w:rFonts w:ascii="Times New Roman" w:eastAsia="仿宋_GB2312" w:hAnsi="Times New Roman" w:cs="Times New Roman" w:hint="eastAsia"/>
          <w:color w:val="000000"/>
          <w:sz w:val="32"/>
          <w:szCs w:val="28"/>
        </w:rPr>
        <w:t>SAA(acute SAA</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 xml:space="preserve">A-SAA) </w:t>
      </w:r>
      <w:r>
        <w:rPr>
          <w:rFonts w:ascii="Times New Roman" w:eastAsia="仿宋_GB2312" w:hAnsi="Times New Roman" w:cs="Times New Roman" w:hint="eastAsia"/>
          <w:color w:val="000000"/>
          <w:sz w:val="32"/>
          <w:szCs w:val="28"/>
        </w:rPr>
        <w:t>和组成型</w:t>
      </w:r>
      <w:r>
        <w:rPr>
          <w:rFonts w:ascii="Times New Roman" w:eastAsia="仿宋_GB2312" w:hAnsi="Times New Roman" w:cs="Times New Roman" w:hint="eastAsia"/>
          <w:color w:val="000000"/>
          <w:sz w:val="32"/>
          <w:szCs w:val="28"/>
        </w:rPr>
        <w:t xml:space="preserve"> SAA(constitutive SAA</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C-SAA)</w:t>
      </w:r>
      <w:r>
        <w:rPr>
          <w:rFonts w:ascii="Times New Roman" w:eastAsia="仿宋_GB2312" w:hAnsi="Times New Roman" w:cs="Times New Roman" w:hint="eastAsia"/>
          <w:color w:val="000000"/>
          <w:sz w:val="32"/>
          <w:szCs w:val="28"/>
        </w:rPr>
        <w:t>。正常情况下，</w:t>
      </w:r>
      <w:r>
        <w:rPr>
          <w:rFonts w:ascii="Times New Roman" w:eastAsia="仿宋_GB2312" w:hAnsi="Times New Roman" w:cs="Times New Roman" w:hint="eastAsia"/>
          <w:color w:val="000000"/>
          <w:sz w:val="32"/>
          <w:szCs w:val="28"/>
        </w:rPr>
        <w:t>SAA</w:t>
      </w:r>
      <w:r>
        <w:rPr>
          <w:rFonts w:ascii="Times New Roman" w:eastAsia="仿宋_GB2312" w:hAnsi="Times New Roman" w:cs="Times New Roman" w:hint="eastAsia"/>
          <w:color w:val="000000"/>
          <w:sz w:val="32"/>
          <w:szCs w:val="28"/>
        </w:rPr>
        <w:t>以痕量水平存在，</w:t>
      </w:r>
      <w:r>
        <w:rPr>
          <w:rFonts w:ascii="Times New Roman" w:eastAsia="仿宋_GB2312" w:hAnsi="Times New Roman" w:cs="Times New Roman" w:hint="eastAsia"/>
          <w:color w:val="000000"/>
          <w:sz w:val="32"/>
          <w:szCs w:val="28"/>
        </w:rPr>
        <w:t>C-SAA</w:t>
      </w:r>
      <w:r>
        <w:rPr>
          <w:rFonts w:ascii="Times New Roman" w:eastAsia="仿宋_GB2312" w:hAnsi="Times New Roman" w:cs="Times New Roman" w:hint="eastAsia"/>
          <w:color w:val="000000"/>
          <w:sz w:val="32"/>
          <w:szCs w:val="28"/>
        </w:rPr>
        <w:t>占体内</w:t>
      </w:r>
      <w:r>
        <w:rPr>
          <w:rFonts w:ascii="Times New Roman" w:eastAsia="仿宋_GB2312" w:hAnsi="Times New Roman" w:cs="Times New Roman" w:hint="eastAsia"/>
          <w:color w:val="000000"/>
          <w:sz w:val="32"/>
          <w:szCs w:val="28"/>
        </w:rPr>
        <w:t>SAA</w:t>
      </w:r>
      <w:r>
        <w:rPr>
          <w:rFonts w:ascii="Times New Roman" w:eastAsia="仿宋_GB2312" w:hAnsi="Times New Roman" w:cs="Times New Roman" w:hint="eastAsia"/>
          <w:color w:val="000000"/>
          <w:sz w:val="32"/>
          <w:szCs w:val="28"/>
        </w:rPr>
        <w:t>总量的</w:t>
      </w:r>
      <w:r>
        <w:rPr>
          <w:rFonts w:ascii="Times New Roman" w:eastAsia="仿宋_GB2312" w:hAnsi="Times New Roman" w:cs="Times New Roman" w:hint="eastAsia"/>
          <w:color w:val="000000"/>
          <w:sz w:val="32"/>
          <w:szCs w:val="28"/>
        </w:rPr>
        <w:t>90%</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 xml:space="preserve">SAA </w:t>
      </w:r>
      <w:r>
        <w:rPr>
          <w:rFonts w:ascii="Times New Roman" w:eastAsia="仿宋_GB2312" w:hAnsi="Times New Roman" w:cs="Times New Roman" w:hint="eastAsia"/>
          <w:color w:val="000000"/>
          <w:sz w:val="32"/>
          <w:szCs w:val="28"/>
        </w:rPr>
        <w:t>的参考范围≤</w:t>
      </w:r>
      <w:r>
        <w:rPr>
          <w:rFonts w:ascii="Times New Roman" w:eastAsia="仿宋_GB2312" w:hAnsi="Times New Roman" w:cs="Times New Roman" w:hint="eastAsia"/>
          <w:color w:val="000000"/>
          <w:sz w:val="32"/>
          <w:szCs w:val="28"/>
        </w:rPr>
        <w:t>10 mg /L</w:t>
      </w:r>
      <w:r>
        <w:rPr>
          <w:rFonts w:ascii="Times New Roman" w:eastAsia="仿宋_GB2312" w:hAnsi="Times New Roman" w:cs="Times New Roman" w:hint="eastAsia"/>
          <w:color w:val="000000"/>
          <w:sz w:val="32"/>
          <w:szCs w:val="28"/>
        </w:rPr>
        <w:t>。当机体受到感染、炎</w:t>
      </w:r>
      <w:r>
        <w:rPr>
          <w:rFonts w:ascii="Times New Roman" w:eastAsia="仿宋_GB2312" w:hAnsi="Times New Roman" w:cs="Times New Roman" w:hint="eastAsia"/>
          <w:color w:val="000000"/>
          <w:sz w:val="32"/>
          <w:szCs w:val="28"/>
        </w:rPr>
        <w:t>症、损伤等刺激后产生一系列细胞因子，经</w:t>
      </w:r>
      <w:r>
        <w:rPr>
          <w:rFonts w:ascii="Times New Roman" w:eastAsia="仿宋_GB2312" w:hAnsi="Times New Roman" w:cs="Times New Roman" w:hint="eastAsia"/>
          <w:color w:val="000000"/>
          <w:sz w:val="32"/>
          <w:szCs w:val="28"/>
        </w:rPr>
        <w:t>IL-1</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IL-6</w:t>
      </w:r>
      <w:r>
        <w:rPr>
          <w:rFonts w:ascii="Times New Roman" w:eastAsia="仿宋_GB2312" w:hAnsi="Times New Roman" w:cs="Times New Roman" w:hint="eastAsia"/>
          <w:color w:val="000000"/>
          <w:sz w:val="32"/>
          <w:szCs w:val="28"/>
        </w:rPr>
        <w:t>和</w:t>
      </w:r>
      <w:r>
        <w:rPr>
          <w:rFonts w:ascii="Times New Roman" w:eastAsia="仿宋_GB2312" w:hAnsi="Times New Roman" w:cs="Times New Roman" w:hint="eastAsia"/>
          <w:color w:val="000000"/>
          <w:sz w:val="32"/>
          <w:szCs w:val="28"/>
        </w:rPr>
        <w:t>TNF</w:t>
      </w:r>
      <w:r>
        <w:rPr>
          <w:rFonts w:ascii="Times New Roman" w:eastAsia="仿宋_GB2312" w:hAnsi="Times New Roman" w:cs="Times New Roman" w:hint="eastAsia"/>
          <w:color w:val="000000"/>
          <w:sz w:val="32"/>
          <w:szCs w:val="28"/>
        </w:rPr>
        <w:t>刺激，</w:t>
      </w:r>
      <w:r>
        <w:rPr>
          <w:rFonts w:ascii="Times New Roman" w:eastAsia="仿宋_GB2312" w:hAnsi="Times New Roman" w:cs="Times New Roman" w:hint="eastAsia"/>
          <w:color w:val="000000"/>
          <w:sz w:val="32"/>
          <w:szCs w:val="28"/>
        </w:rPr>
        <w:t>SAA</w:t>
      </w:r>
      <w:r>
        <w:rPr>
          <w:rFonts w:ascii="Times New Roman" w:eastAsia="仿宋_GB2312" w:hAnsi="Times New Roman" w:cs="Times New Roman" w:hint="eastAsia"/>
          <w:color w:val="000000"/>
          <w:sz w:val="32"/>
          <w:szCs w:val="28"/>
        </w:rPr>
        <w:t>在肝脏中合成，可升高至最初浓度的</w:t>
      </w:r>
      <w:r>
        <w:rPr>
          <w:rFonts w:ascii="Times New Roman" w:eastAsia="仿宋_GB2312" w:hAnsi="Times New Roman" w:cs="Times New Roman" w:hint="eastAsia"/>
          <w:color w:val="000000"/>
          <w:sz w:val="32"/>
          <w:szCs w:val="28"/>
        </w:rPr>
        <w:t>100-1000</w:t>
      </w:r>
      <w:r>
        <w:rPr>
          <w:rFonts w:ascii="Times New Roman" w:eastAsia="仿宋_GB2312" w:hAnsi="Times New Roman" w:cs="Times New Roman" w:hint="eastAsia"/>
          <w:color w:val="000000"/>
          <w:sz w:val="32"/>
          <w:szCs w:val="28"/>
        </w:rPr>
        <w:t>倍，由单核细胞弹力蛋白酶降解清除。</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2</w:t>
      </w:r>
      <w:r>
        <w:rPr>
          <w:rFonts w:ascii="Times New Roman" w:eastAsia="仿宋_GB2312" w:hAnsi="Times New Roman" w:cs="Times New Roman" w:hint="eastAsia"/>
          <w:color w:val="000000"/>
          <w:sz w:val="32"/>
          <w:szCs w:val="28"/>
        </w:rPr>
        <w:t>）与预期用途相关的临床适应证背景情况，如临床相关疾病的发生、实验室诊断方法等。</w:t>
      </w:r>
    </w:p>
    <w:p w:rsidR="00736D1C" w:rsidRDefault="005F7B74">
      <w:pPr>
        <w:spacing w:line="520" w:lineRule="exact"/>
        <w:ind w:firstLineChars="200" w:firstLine="640"/>
        <w:outlineLvl w:val="1"/>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在临床诊断中，</w:t>
      </w:r>
      <w:r>
        <w:rPr>
          <w:rFonts w:ascii="Times New Roman" w:eastAsia="仿宋_GB2312" w:hAnsi="Times New Roman" w:cs="Times New Roman" w:hint="eastAsia"/>
          <w:sz w:val="32"/>
          <w:szCs w:val="28"/>
        </w:rPr>
        <w:t>S</w:t>
      </w:r>
      <w:r>
        <w:rPr>
          <w:rFonts w:ascii="Times New Roman" w:eastAsia="仿宋_GB2312" w:hAnsi="Times New Roman" w:cs="Times New Roman"/>
          <w:sz w:val="32"/>
          <w:szCs w:val="28"/>
        </w:rPr>
        <w:t>AA</w:t>
      </w:r>
      <w:r>
        <w:rPr>
          <w:rFonts w:ascii="Times New Roman" w:eastAsia="仿宋_GB2312" w:hAnsi="Times New Roman" w:cs="Times New Roman" w:hint="eastAsia"/>
          <w:sz w:val="32"/>
          <w:szCs w:val="28"/>
        </w:rPr>
        <w:t>水平是反应感染性疾病的灵敏指标，有助于感染的诊断、病情评估及转归预测。</w:t>
      </w:r>
    </w:p>
    <w:p w:rsidR="00736D1C" w:rsidRDefault="005F7B74">
      <w:pPr>
        <w:spacing w:line="520" w:lineRule="exact"/>
        <w:ind w:firstLineChars="200" w:firstLine="640"/>
        <w:outlineLvl w:val="1"/>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在炎症、感染性和非感染性疾病期间，它在血液中的浓度能在数小时内急剧升高，可升高到最初浓度的</w:t>
      </w:r>
      <w:r>
        <w:rPr>
          <w:rFonts w:ascii="Times New Roman" w:eastAsia="仿宋_GB2312" w:hAnsi="Times New Roman" w:cs="Times New Roman" w:hint="eastAsia"/>
          <w:sz w:val="32"/>
          <w:szCs w:val="28"/>
        </w:rPr>
        <w:t>1000</w:t>
      </w:r>
      <w:r>
        <w:rPr>
          <w:rFonts w:ascii="Times New Roman" w:eastAsia="仿宋_GB2312" w:hAnsi="Times New Roman" w:cs="Times New Roman" w:hint="eastAsia"/>
          <w:sz w:val="32"/>
          <w:szCs w:val="28"/>
        </w:rPr>
        <w:t>倍；</w:t>
      </w:r>
      <w:r>
        <w:rPr>
          <w:rFonts w:ascii="Times New Roman" w:eastAsia="仿宋_GB2312" w:hAnsi="Times New Roman" w:cs="Times New Roman" w:hint="eastAsia"/>
          <w:sz w:val="32"/>
          <w:szCs w:val="28"/>
        </w:rPr>
        <w:t>SAA</w:t>
      </w:r>
      <w:r>
        <w:rPr>
          <w:rFonts w:ascii="Times New Roman" w:eastAsia="仿宋_GB2312" w:hAnsi="Times New Roman" w:cs="Times New Roman" w:hint="eastAsia"/>
          <w:sz w:val="32"/>
          <w:szCs w:val="28"/>
        </w:rPr>
        <w:t>与</w:t>
      </w:r>
      <w:r>
        <w:rPr>
          <w:rFonts w:ascii="Times New Roman" w:eastAsia="仿宋_GB2312" w:hAnsi="Times New Roman" w:cs="Times New Roman" w:hint="eastAsia"/>
          <w:sz w:val="32"/>
          <w:szCs w:val="28"/>
        </w:rPr>
        <w:t>HDL</w:t>
      </w:r>
      <w:r>
        <w:rPr>
          <w:rFonts w:ascii="Times New Roman" w:eastAsia="仿宋_GB2312" w:hAnsi="Times New Roman" w:cs="Times New Roman" w:hint="eastAsia"/>
          <w:sz w:val="32"/>
          <w:szCs w:val="28"/>
        </w:rPr>
        <w:t>有关，它能在炎症期间调节</w:t>
      </w:r>
      <w:r>
        <w:rPr>
          <w:rFonts w:ascii="Times New Roman" w:eastAsia="仿宋_GB2312" w:hAnsi="Times New Roman" w:cs="Times New Roman" w:hint="eastAsia"/>
          <w:sz w:val="32"/>
          <w:szCs w:val="28"/>
        </w:rPr>
        <w:t>HDL</w:t>
      </w:r>
      <w:r>
        <w:rPr>
          <w:rFonts w:ascii="Times New Roman" w:eastAsia="仿宋_GB2312" w:hAnsi="Times New Roman" w:cs="Times New Roman" w:hint="eastAsia"/>
          <w:sz w:val="32"/>
          <w:szCs w:val="28"/>
        </w:rPr>
        <w:t>的代谢，</w:t>
      </w:r>
      <w:r>
        <w:rPr>
          <w:rFonts w:ascii="Times New Roman" w:eastAsia="仿宋_GB2312" w:hAnsi="Times New Roman" w:cs="Times New Roman" w:hint="eastAsia"/>
          <w:sz w:val="32"/>
          <w:szCs w:val="28"/>
        </w:rPr>
        <w:t>SAA</w:t>
      </w:r>
      <w:r>
        <w:rPr>
          <w:rFonts w:ascii="Times New Roman" w:eastAsia="仿宋_GB2312" w:hAnsi="Times New Roman" w:cs="Times New Roman" w:hint="eastAsia"/>
          <w:sz w:val="32"/>
          <w:szCs w:val="28"/>
        </w:rPr>
        <w:t>一个特别重要的特性是其降解产物能以淀粉样蛋白</w:t>
      </w:r>
      <w:r>
        <w:rPr>
          <w:rFonts w:ascii="Times New Roman" w:eastAsia="仿宋_GB2312" w:hAnsi="Times New Roman" w:cs="Times New Roman" w:hint="eastAsia"/>
          <w:sz w:val="32"/>
          <w:szCs w:val="28"/>
        </w:rPr>
        <w:t>A</w:t>
      </w:r>
      <w:r>
        <w:rPr>
          <w:rFonts w:ascii="Times New Roman" w:eastAsia="仿宋_GB2312" w:hAnsi="Times New Roman" w:cs="Times New Roman" w:hint="eastAsia"/>
          <w:sz w:val="32"/>
          <w:szCs w:val="28"/>
        </w:rPr>
        <w:t>原纤维的方式沉积在不同的器官中，在慢性炎症疾病中这是一种严重的并发症；血清淀粉样蛋白</w:t>
      </w:r>
      <w:r>
        <w:rPr>
          <w:rFonts w:ascii="Times New Roman" w:eastAsia="仿宋_GB2312" w:hAnsi="Times New Roman" w:cs="Times New Roman" w:hint="eastAsia"/>
          <w:sz w:val="32"/>
          <w:szCs w:val="28"/>
        </w:rPr>
        <w:t>A</w:t>
      </w:r>
      <w:r>
        <w:rPr>
          <w:rFonts w:ascii="Times New Roman" w:eastAsia="仿宋_GB2312" w:hAnsi="Times New Roman" w:cs="Times New Roman" w:hint="eastAsia"/>
          <w:sz w:val="32"/>
          <w:szCs w:val="28"/>
        </w:rPr>
        <w:t>升高还见于动脉粥样硬化、糖尿病肾病、急性心肌梗死、冠心病、慢性肾脏疾病。在评价炎症、监控其活动及治疗中，</w:t>
      </w:r>
      <w:r>
        <w:rPr>
          <w:rFonts w:ascii="Times New Roman" w:eastAsia="仿宋_GB2312" w:hAnsi="Times New Roman" w:cs="Times New Roman" w:hint="eastAsia"/>
          <w:sz w:val="32"/>
          <w:szCs w:val="28"/>
        </w:rPr>
        <w:t>SAA</w:t>
      </w:r>
      <w:r>
        <w:rPr>
          <w:rFonts w:ascii="Times New Roman" w:eastAsia="仿宋_GB2312" w:hAnsi="Times New Roman" w:cs="Times New Roman" w:hint="eastAsia"/>
          <w:sz w:val="32"/>
          <w:szCs w:val="28"/>
        </w:rPr>
        <w:t>与</w:t>
      </w:r>
      <w:r>
        <w:rPr>
          <w:rFonts w:ascii="Times New Roman" w:eastAsia="仿宋_GB2312" w:hAnsi="Times New Roman" w:cs="Times New Roman" w:hint="eastAsia"/>
          <w:sz w:val="32"/>
          <w:szCs w:val="28"/>
        </w:rPr>
        <w:t>WBC</w:t>
      </w:r>
      <w:r>
        <w:rPr>
          <w:rFonts w:ascii="Times New Roman" w:eastAsia="仿宋_GB2312" w:hAnsi="Times New Roman" w:cs="Times New Roman" w:hint="eastAsia"/>
          <w:sz w:val="32"/>
          <w:szCs w:val="28"/>
        </w:rPr>
        <w:t>或</w:t>
      </w:r>
      <w:r>
        <w:rPr>
          <w:rFonts w:ascii="Times New Roman" w:eastAsia="仿宋_GB2312" w:hAnsi="Times New Roman" w:cs="Times New Roman" w:hint="eastAsia"/>
          <w:sz w:val="32"/>
          <w:szCs w:val="28"/>
        </w:rPr>
        <w:t>CRP</w:t>
      </w:r>
      <w:r>
        <w:rPr>
          <w:rFonts w:ascii="Times New Roman" w:eastAsia="仿宋_GB2312" w:hAnsi="Times New Roman" w:cs="Times New Roman" w:hint="eastAsia"/>
          <w:sz w:val="32"/>
          <w:szCs w:val="28"/>
        </w:rPr>
        <w:t>联合检</w:t>
      </w:r>
      <w:r>
        <w:rPr>
          <w:rFonts w:ascii="Times New Roman" w:eastAsia="仿宋_GB2312" w:hAnsi="Times New Roman" w:cs="Times New Roman" w:hint="eastAsia"/>
          <w:sz w:val="32"/>
          <w:szCs w:val="28"/>
        </w:rPr>
        <w:lastRenderedPageBreak/>
        <w:t>测，起到优势互补的作用。</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2.</w:t>
      </w:r>
      <w:r>
        <w:rPr>
          <w:rFonts w:ascii="Times New Roman" w:eastAsia="仿宋_GB2312" w:hAnsi="Times New Roman" w:cs="Times New Roman" w:hint="eastAsia"/>
          <w:color w:val="000000"/>
          <w:sz w:val="32"/>
          <w:szCs w:val="28"/>
        </w:rPr>
        <w:t>产品描述：包括产品所采用的技术原理，主要原材料的来源及制备</w:t>
      </w:r>
      <w:r>
        <w:rPr>
          <w:rFonts w:ascii="Times New Roman" w:eastAsia="仿宋_GB2312" w:hAnsi="Times New Roman" w:cs="Times New Roman" w:hint="eastAsia"/>
          <w:color w:val="000000"/>
          <w:sz w:val="32"/>
          <w:szCs w:val="28"/>
        </w:rPr>
        <w:t>方法</w:t>
      </w:r>
      <w:r>
        <w:rPr>
          <w:rFonts w:ascii="Times New Roman" w:eastAsia="仿宋_GB2312" w:hAnsi="Times New Roman" w:cs="Times New Roman" w:hint="eastAsia"/>
          <w:color w:val="000000"/>
          <w:sz w:val="32"/>
          <w:szCs w:val="28"/>
        </w:rPr>
        <w:t>（如适用）</w:t>
      </w:r>
      <w:r>
        <w:rPr>
          <w:rFonts w:ascii="Times New Roman" w:eastAsia="仿宋_GB2312" w:hAnsi="Times New Roman" w:cs="Times New Roman" w:hint="eastAsia"/>
          <w:color w:val="000000"/>
          <w:sz w:val="32"/>
          <w:szCs w:val="28"/>
        </w:rPr>
        <w:t>，主要生产工艺过程，校准品（质控品）的制备方法及溯源（定值）</w:t>
      </w:r>
      <w:r>
        <w:rPr>
          <w:rFonts w:ascii="Times New Roman" w:eastAsia="仿宋_GB2312" w:hAnsi="Times New Roman" w:cs="Times New Roman" w:hint="eastAsia"/>
          <w:color w:val="000000"/>
          <w:sz w:val="32"/>
          <w:szCs w:val="28"/>
        </w:rPr>
        <w:t>概</w:t>
      </w:r>
      <w:r>
        <w:rPr>
          <w:rFonts w:ascii="Times New Roman" w:eastAsia="仿宋_GB2312" w:hAnsi="Times New Roman" w:cs="Times New Roman" w:hint="eastAsia"/>
          <w:color w:val="000000"/>
          <w:sz w:val="32"/>
          <w:szCs w:val="28"/>
        </w:rPr>
        <w:t>况。</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3.</w:t>
      </w:r>
      <w:r>
        <w:rPr>
          <w:rFonts w:ascii="Times New Roman" w:eastAsia="仿宋_GB2312" w:hAnsi="Times New Roman" w:cs="Times New Roman" w:hint="eastAsia"/>
          <w:color w:val="000000"/>
          <w:sz w:val="32"/>
          <w:szCs w:val="28"/>
        </w:rPr>
        <w:t>有关生物安全性方面的说明：由于体外诊断试剂中的主要原材料可能是由各种动物、病原体、人源的组织和体液等生物材料经处理或添加某些物质制备而成，人源性材料须对有关传染病（</w:t>
      </w:r>
      <w:r>
        <w:rPr>
          <w:rFonts w:ascii="Times New Roman" w:eastAsia="仿宋_GB2312" w:hAnsi="Times New Roman" w:cs="Times New Roman" w:hint="eastAsia"/>
          <w:color w:val="000000"/>
          <w:sz w:val="32"/>
          <w:szCs w:val="28"/>
        </w:rPr>
        <w:t>HIV</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HBV</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HCV</w:t>
      </w:r>
      <w:r>
        <w:rPr>
          <w:rFonts w:ascii="Times New Roman" w:eastAsia="仿宋_GB2312" w:hAnsi="Times New Roman" w:cs="Times New Roman" w:hint="eastAsia"/>
          <w:color w:val="000000"/>
          <w:sz w:val="32"/>
          <w:szCs w:val="28"/>
        </w:rPr>
        <w:t>等）病原体检测予以说明，并提供相关的证明文件。其他动物源及微生物来源的材料，应当提供相应的说明文件，为保证产品在运输、使用过程中对使用者和环境的安全，应提供对上述原材料所采用的灭活等试验方法的说明。</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4.</w:t>
      </w:r>
      <w:r>
        <w:rPr>
          <w:rFonts w:ascii="Times New Roman" w:eastAsia="仿宋_GB2312" w:hAnsi="Times New Roman" w:cs="Times New Roman" w:hint="eastAsia"/>
          <w:color w:val="000000"/>
          <w:sz w:val="32"/>
          <w:szCs w:val="28"/>
        </w:rPr>
        <w:t>有关产品主要研究结果的总结和评价。</w:t>
      </w:r>
    </w:p>
    <w:p w:rsidR="00736D1C" w:rsidRDefault="005F7B74">
      <w:pPr>
        <w:spacing w:line="520" w:lineRule="exact"/>
        <w:ind w:firstLineChars="200" w:firstLine="640"/>
        <w:outlineLvl w:val="1"/>
        <w:rPr>
          <w:rFonts w:eastAsia="仿宋_GB2312"/>
          <w:kern w:val="0"/>
          <w:sz w:val="32"/>
          <w:szCs w:val="32"/>
        </w:rPr>
      </w:pPr>
      <w:r>
        <w:rPr>
          <w:rFonts w:ascii="Times New Roman" w:eastAsia="仿宋_GB2312" w:hAnsi="Times New Roman" w:cs="Times New Roman" w:hint="eastAsia"/>
          <w:color w:val="000000"/>
          <w:sz w:val="32"/>
          <w:szCs w:val="28"/>
        </w:rPr>
        <w:t>5.</w:t>
      </w:r>
      <w:r>
        <w:rPr>
          <w:rFonts w:ascii="Times New Roman" w:eastAsia="仿宋_GB2312" w:hAnsi="Times New Roman" w:cs="Times New Roman" w:hint="eastAsia"/>
          <w:color w:val="000000"/>
          <w:sz w:val="32"/>
          <w:szCs w:val="28"/>
        </w:rPr>
        <w:t>包括同类产品在国内外批准上市的情况</w:t>
      </w:r>
      <w:r>
        <w:rPr>
          <w:rFonts w:ascii="Times New Roman" w:eastAsia="仿宋_GB2312" w:hAnsi="Times New Roman" w:cs="Times New Roman" w:hint="eastAsia"/>
          <w:color w:val="000000"/>
          <w:sz w:val="32"/>
          <w:szCs w:val="28"/>
        </w:rPr>
        <w:t>：</w:t>
      </w:r>
      <w:r>
        <w:rPr>
          <w:rFonts w:eastAsia="仿宋_GB2312"/>
          <w:kern w:val="0"/>
          <w:sz w:val="32"/>
          <w:szCs w:val="32"/>
        </w:rPr>
        <w:t>应着重从方法学、临床应用情况、性能指标等方面写明拟申报产品与目前市场上已获批准的同类产品之间的异同。</w:t>
      </w:r>
    </w:p>
    <w:p w:rsidR="00736D1C" w:rsidRDefault="005F7B74">
      <w:pPr>
        <w:spacing w:line="520" w:lineRule="exact"/>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（二）主要原材料的研究资料（如需提供）</w:t>
      </w:r>
    </w:p>
    <w:p w:rsidR="00736D1C" w:rsidRDefault="005F7B74">
      <w:pPr>
        <w:spacing w:line="520" w:lineRule="exact"/>
        <w:ind w:firstLineChars="200"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hint="eastAsia"/>
          <w:color w:val="000000"/>
          <w:sz w:val="32"/>
          <w:szCs w:val="28"/>
        </w:rPr>
        <w:t>1.</w:t>
      </w:r>
      <w:r>
        <w:rPr>
          <w:rFonts w:ascii="Times New Roman" w:eastAsia="仿宋_GB2312" w:hAnsi="Times New Roman" w:cs="Times New Roman" w:hint="eastAsia"/>
          <w:color w:val="000000"/>
          <w:sz w:val="32"/>
          <w:szCs w:val="28"/>
        </w:rPr>
        <w:t>试剂盒所用抗体的制备、筛选、纯化以及鉴定等详细试验资料。如抗体为申请人自制，则应详述抗体的名称及生物学来源，申请人对该抗体技术指标的要求（如外观、纯度、蛋白浓度、效价等），确定该抗体作为主要原材料的依据；如抗体为申请人外购，则应详述抗体的名称</w:t>
      </w:r>
      <w:r>
        <w:rPr>
          <w:rFonts w:ascii="Times New Roman" w:eastAsia="仿宋_GB2312" w:hAnsi="Times New Roman" w:cs="Times New Roman" w:hint="eastAsia"/>
          <w:color w:val="000000"/>
          <w:sz w:val="32"/>
          <w:szCs w:val="28"/>
        </w:rPr>
        <w:t>、</w:t>
      </w:r>
      <w:r>
        <w:rPr>
          <w:rFonts w:ascii="Times New Roman" w:eastAsia="仿宋_GB2312" w:hAnsi="Times New Roman" w:cs="Times New Roman" w:hint="eastAsia"/>
          <w:color w:val="000000"/>
          <w:sz w:val="32"/>
          <w:szCs w:val="28"/>
        </w:rPr>
        <w:t>生物学来源</w:t>
      </w:r>
      <w:r>
        <w:rPr>
          <w:rFonts w:ascii="Times New Roman" w:eastAsia="仿宋_GB2312" w:hAnsi="Times New Roman" w:cs="Times New Roman" w:hint="eastAsia"/>
          <w:color w:val="000000"/>
          <w:sz w:val="32"/>
          <w:szCs w:val="28"/>
        </w:rPr>
        <w:t>及唯一追溯信息</w:t>
      </w:r>
      <w:r>
        <w:rPr>
          <w:rFonts w:ascii="Times New Roman" w:eastAsia="仿宋_GB2312" w:hAnsi="Times New Roman" w:cs="Times New Roman" w:hint="eastAsia"/>
          <w:color w:val="000000"/>
          <w:sz w:val="32"/>
          <w:szCs w:val="28"/>
        </w:rPr>
        <w:t>，外购方名称，提交外购方出具的抗体性能指标及检验证书，详述申请人对该抗体技术指标的要求以及申请人确定该抗体作为主要原材料的依据。</w:t>
      </w:r>
    </w:p>
    <w:p w:rsidR="00736D1C" w:rsidRDefault="005F7B74">
      <w:pPr>
        <w:ind w:firstLineChars="200" w:firstLine="640"/>
        <w:rPr>
          <w:rFonts w:eastAsia="仿宋_GB2312"/>
          <w:kern w:val="0"/>
          <w:sz w:val="32"/>
          <w:szCs w:val="32"/>
        </w:rPr>
      </w:pPr>
      <w:r>
        <w:rPr>
          <w:rFonts w:eastAsia="仿宋_GB2312"/>
          <w:sz w:val="32"/>
          <w:szCs w:val="32"/>
        </w:rPr>
        <w:t>2</w:t>
      </w:r>
      <w:r>
        <w:rPr>
          <w:rFonts w:eastAsia="仿宋_GB2312" w:hint="eastAsia"/>
          <w:sz w:val="32"/>
          <w:szCs w:val="32"/>
        </w:rPr>
        <w:t>.</w:t>
      </w:r>
      <w:r>
        <w:rPr>
          <w:rFonts w:eastAsia="仿宋_GB2312"/>
          <w:kern w:val="0"/>
          <w:sz w:val="32"/>
          <w:szCs w:val="32"/>
        </w:rPr>
        <w:t>其他主要原辅料的选择及验证资料</w:t>
      </w:r>
      <w:r>
        <w:rPr>
          <w:rFonts w:eastAsia="仿宋_GB2312" w:hint="eastAsia"/>
          <w:kern w:val="0"/>
          <w:sz w:val="32"/>
          <w:szCs w:val="32"/>
        </w:rPr>
        <w:t>：</w:t>
      </w:r>
      <w:r>
        <w:rPr>
          <w:rFonts w:eastAsia="仿宋_GB2312"/>
          <w:kern w:val="0"/>
          <w:sz w:val="32"/>
          <w:szCs w:val="32"/>
        </w:rPr>
        <w:t>申请人应详述每</w:t>
      </w:r>
      <w:r>
        <w:rPr>
          <w:rFonts w:eastAsia="仿宋_GB2312"/>
          <w:kern w:val="0"/>
          <w:sz w:val="32"/>
          <w:szCs w:val="32"/>
        </w:rPr>
        <w:lastRenderedPageBreak/>
        <w:t>一原辅料技术指标的要求以及确定该原辅料作为主要原辅料的依据。若为外购，应详述每一原辅料的外购方名称并提交外购方出具的每一原辅料性能指标及检验证书。</w:t>
      </w:r>
    </w:p>
    <w:p w:rsidR="00736D1C" w:rsidRDefault="005F7B74">
      <w:pPr>
        <w:ind w:firstLineChars="200" w:firstLine="640"/>
        <w:rPr>
          <w:rFonts w:eastAsia="仿宋_GB2312"/>
          <w:kern w:val="0"/>
          <w:sz w:val="32"/>
          <w:szCs w:val="32"/>
        </w:rPr>
      </w:pPr>
      <w:r>
        <w:rPr>
          <w:rFonts w:eastAsia="仿宋_GB2312"/>
          <w:sz w:val="32"/>
          <w:szCs w:val="32"/>
        </w:rPr>
        <w:t>3</w:t>
      </w:r>
      <w:r>
        <w:rPr>
          <w:rFonts w:eastAsia="仿宋_GB2312" w:hint="eastAsia"/>
          <w:sz w:val="32"/>
          <w:szCs w:val="32"/>
        </w:rPr>
        <w:t>.</w:t>
      </w:r>
      <w:r>
        <w:rPr>
          <w:rFonts w:eastAsia="仿宋_GB2312"/>
          <w:kern w:val="0"/>
          <w:sz w:val="32"/>
          <w:szCs w:val="32"/>
        </w:rPr>
        <w:t>企业内部</w:t>
      </w:r>
      <w:r>
        <w:rPr>
          <w:rFonts w:eastAsia="仿宋_GB2312" w:hint="eastAsia"/>
          <w:kern w:val="0"/>
          <w:sz w:val="32"/>
          <w:szCs w:val="32"/>
        </w:rPr>
        <w:t>校准</w:t>
      </w:r>
      <w:r>
        <w:rPr>
          <w:rFonts w:eastAsia="仿宋_GB2312"/>
          <w:kern w:val="0"/>
          <w:sz w:val="32"/>
          <w:szCs w:val="32"/>
        </w:rPr>
        <w:t>品的原料选择、制备、定值过程及试验资料。</w:t>
      </w:r>
    </w:p>
    <w:p w:rsidR="00736D1C" w:rsidRDefault="005F7B74">
      <w:pPr>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最终确定的主要原辅料来源、唯一追溯信息、质量控制要求应以列表或附录形式呈现。</w:t>
      </w:r>
    </w:p>
    <w:p w:rsidR="00736D1C" w:rsidRDefault="005F7B74">
      <w:pPr>
        <w:spacing w:line="520" w:lineRule="exact"/>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（三）主要生产工艺和反应体系的研究资料（如需提供）</w:t>
      </w:r>
    </w:p>
    <w:p w:rsidR="00736D1C" w:rsidRDefault="005F7B74">
      <w:pPr>
        <w:ind w:firstLine="600"/>
        <w:outlineLvl w:val="1"/>
        <w:rPr>
          <w:rFonts w:eastAsia="仿宋_GB2312"/>
          <w:sz w:val="32"/>
          <w:szCs w:val="28"/>
        </w:rPr>
      </w:pPr>
      <w:r>
        <w:rPr>
          <w:rFonts w:eastAsia="仿宋_GB2312" w:hint="eastAsia"/>
          <w:sz w:val="32"/>
          <w:szCs w:val="28"/>
        </w:rPr>
        <w:t>1.</w:t>
      </w:r>
      <w:r>
        <w:rPr>
          <w:rFonts w:eastAsia="仿宋_GB2312"/>
          <w:sz w:val="32"/>
          <w:szCs w:val="28"/>
        </w:rPr>
        <w:t>主要工艺包括：</w:t>
      </w:r>
      <w:r>
        <w:rPr>
          <w:rFonts w:eastAsia="仿宋_GB2312"/>
          <w:sz w:val="32"/>
          <w:szCs w:val="32"/>
        </w:rPr>
        <w:t>可以流程图方式表示，并简要说明主要生产工艺的确定依据</w:t>
      </w:r>
      <w:r>
        <w:rPr>
          <w:rFonts w:eastAsia="仿宋_GB2312" w:hint="eastAsia"/>
          <w:sz w:val="32"/>
          <w:szCs w:val="32"/>
        </w:rPr>
        <w:t>、</w:t>
      </w:r>
      <w:r>
        <w:rPr>
          <w:rFonts w:eastAsia="仿宋_GB2312" w:hint="eastAsia"/>
          <w:sz w:val="32"/>
          <w:szCs w:val="28"/>
        </w:rPr>
        <w:t>关键工序及特殊工序</w:t>
      </w:r>
      <w:r>
        <w:rPr>
          <w:rFonts w:eastAsia="仿宋_GB2312" w:hint="eastAsia"/>
          <w:sz w:val="32"/>
          <w:szCs w:val="28"/>
        </w:rPr>
        <w:t>（如适用）</w:t>
      </w:r>
      <w:r>
        <w:rPr>
          <w:rFonts w:eastAsia="仿宋_GB2312" w:hint="eastAsia"/>
          <w:sz w:val="32"/>
          <w:szCs w:val="28"/>
        </w:rPr>
        <w:t>的控制要求</w:t>
      </w:r>
      <w:r>
        <w:rPr>
          <w:rFonts w:eastAsia="仿宋_GB2312" w:hint="eastAsia"/>
          <w:sz w:val="32"/>
          <w:szCs w:val="28"/>
        </w:rPr>
        <w:t>。</w:t>
      </w:r>
    </w:p>
    <w:p w:rsidR="00736D1C" w:rsidRDefault="005F7B74">
      <w:pPr>
        <w:ind w:firstLine="600"/>
        <w:outlineLvl w:val="1"/>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抗体包被</w:t>
      </w:r>
      <w:r>
        <w:rPr>
          <w:rFonts w:eastAsia="仿宋_GB2312"/>
          <w:sz w:val="32"/>
          <w:szCs w:val="32"/>
        </w:rPr>
        <w:t>/</w:t>
      </w:r>
      <w:r>
        <w:rPr>
          <w:rFonts w:eastAsia="仿宋_GB2312"/>
          <w:sz w:val="32"/>
          <w:szCs w:val="32"/>
        </w:rPr>
        <w:t>致敏工艺研究：申请人应考虑如包被液量、浓度、时间、温度等指标对产品性能的影响，通过试验确定上述指标的最佳组合。</w:t>
      </w:r>
    </w:p>
    <w:p w:rsidR="00736D1C" w:rsidRDefault="005F7B74">
      <w:pPr>
        <w:ind w:firstLine="640"/>
        <w:outlineLvl w:val="1"/>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实验体系反应条件确定：申请人</w:t>
      </w:r>
      <w:r>
        <w:rPr>
          <w:rFonts w:eastAsia="仿宋_GB2312" w:hint="eastAsia"/>
          <w:sz w:val="32"/>
          <w:szCs w:val="32"/>
        </w:rPr>
        <w:t>应</w:t>
      </w:r>
      <w:r>
        <w:rPr>
          <w:rFonts w:eastAsia="仿宋_GB2312"/>
          <w:sz w:val="32"/>
          <w:szCs w:val="32"/>
        </w:rPr>
        <w:t>考虑反应时间、反应温度、</w:t>
      </w:r>
      <w:r>
        <w:rPr>
          <w:rFonts w:eastAsia="仿宋_GB2312"/>
          <w:sz w:val="32"/>
          <w:szCs w:val="32"/>
        </w:rPr>
        <w:t>pH</w:t>
      </w:r>
      <w:r>
        <w:rPr>
          <w:rFonts w:eastAsia="仿宋_GB2312"/>
          <w:sz w:val="32"/>
          <w:szCs w:val="32"/>
        </w:rPr>
        <w:t>值等条件对产品性能的影响，通过试验确定上述条件的最佳组合。</w:t>
      </w:r>
    </w:p>
    <w:p w:rsidR="00736D1C" w:rsidRDefault="005F7B74">
      <w:pPr>
        <w:ind w:firstLine="640"/>
        <w:outlineLvl w:val="1"/>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体系中样品加样方式及加样量确定：申请人应考虑样品加样方式、加样量对产品检测结果的影响，通过实验</w:t>
      </w:r>
      <w:r>
        <w:rPr>
          <w:rFonts w:eastAsia="仿宋_GB2312"/>
          <w:sz w:val="32"/>
          <w:szCs w:val="32"/>
        </w:rPr>
        <w:t>确定最佳的加样方式及加样量。如样本需采取稀释或其他必要的方法进行处理后方可用于最终检测，申请人还应对可用于样本稀释的物质或处理方法进行研究，通过试验确定最终选择</w:t>
      </w:r>
      <w:r>
        <w:rPr>
          <w:rFonts w:eastAsia="仿宋_GB2312"/>
          <w:sz w:val="32"/>
          <w:szCs w:val="32"/>
        </w:rPr>
        <w:lastRenderedPageBreak/>
        <w:t>的用于样本稀释的物质或处理方法。</w:t>
      </w:r>
    </w:p>
    <w:p w:rsidR="00736D1C" w:rsidRDefault="005F7B74">
      <w:pPr>
        <w:spacing w:line="360" w:lineRule="auto"/>
        <w:ind w:firstLineChars="200" w:firstLine="640"/>
        <w:rPr>
          <w:rFonts w:eastAsia="仿宋_GB2312"/>
          <w:color w:val="000000"/>
          <w:sz w:val="28"/>
          <w:szCs w:val="28"/>
        </w:rPr>
      </w:pPr>
      <w:r>
        <w:rPr>
          <w:rFonts w:eastAsia="仿宋_GB2312" w:hint="eastAsia"/>
          <w:sz w:val="32"/>
          <w:szCs w:val="32"/>
        </w:rPr>
        <w:t>5</w:t>
      </w:r>
      <w:r>
        <w:rPr>
          <w:rFonts w:eastAsia="仿宋_GB2312"/>
          <w:sz w:val="32"/>
          <w:szCs w:val="32"/>
        </w:rPr>
        <w:t>.</w:t>
      </w:r>
      <w:r>
        <w:rPr>
          <w:rFonts w:eastAsia="仿宋_GB2312"/>
          <w:sz w:val="32"/>
          <w:szCs w:val="32"/>
        </w:rPr>
        <w:t>不同适用机型的</w:t>
      </w:r>
      <w:r>
        <w:rPr>
          <w:rFonts w:eastAsia="仿宋_GB2312"/>
          <w:color w:val="000000"/>
          <w:sz w:val="32"/>
          <w:szCs w:val="28"/>
        </w:rPr>
        <w:t>反应体系包括样本采集及处理、样本要求、</w:t>
      </w:r>
      <w:r>
        <w:rPr>
          <w:rFonts w:eastAsia="仿宋_GB2312" w:hint="eastAsia"/>
          <w:color w:val="000000"/>
          <w:sz w:val="32"/>
          <w:szCs w:val="28"/>
        </w:rPr>
        <w:t>反应物用量（校准品、样本、试剂等）</w:t>
      </w:r>
      <w:r>
        <w:rPr>
          <w:rFonts w:eastAsia="仿宋_GB2312"/>
          <w:color w:val="000000"/>
          <w:sz w:val="32"/>
          <w:szCs w:val="28"/>
        </w:rPr>
        <w:t>、反应条件（温度、时间等）等研究资料。不同适用机型的反应条件如果有差异应分别</w:t>
      </w:r>
      <w:r>
        <w:rPr>
          <w:rFonts w:eastAsia="仿宋_GB2312" w:hint="eastAsia"/>
          <w:color w:val="000000"/>
          <w:sz w:val="32"/>
          <w:szCs w:val="28"/>
        </w:rPr>
        <w:t>对其研究情况进行</w:t>
      </w:r>
      <w:r>
        <w:rPr>
          <w:rFonts w:eastAsia="仿宋_GB2312"/>
          <w:color w:val="000000"/>
          <w:sz w:val="32"/>
          <w:szCs w:val="28"/>
        </w:rPr>
        <w:t>详述。</w:t>
      </w:r>
    </w:p>
    <w:p w:rsidR="00736D1C" w:rsidRDefault="005F7B74">
      <w:pPr>
        <w:spacing w:line="520" w:lineRule="exact"/>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（四）分析性能评估资料</w:t>
      </w:r>
    </w:p>
    <w:p w:rsidR="00736D1C" w:rsidRDefault="005F7B74">
      <w:pPr>
        <w:spacing w:line="520" w:lineRule="exact"/>
        <w:ind w:firstLineChars="200" w:firstLine="640"/>
        <w:rPr>
          <w:rFonts w:eastAsia="仿宋_GB2312"/>
          <w:color w:val="000000"/>
          <w:sz w:val="32"/>
          <w:szCs w:val="28"/>
        </w:rPr>
      </w:pPr>
      <w:r>
        <w:rPr>
          <w:rFonts w:eastAsia="仿宋_GB2312"/>
          <w:color w:val="000000"/>
          <w:sz w:val="32"/>
          <w:szCs w:val="28"/>
        </w:rPr>
        <w:t>申请人应当提交</w:t>
      </w:r>
      <w:r>
        <w:rPr>
          <w:rFonts w:eastAsia="仿宋_GB2312" w:hint="eastAsia"/>
          <w:color w:val="000000"/>
          <w:sz w:val="32"/>
          <w:szCs w:val="28"/>
        </w:rPr>
        <w:t>对试剂（盒）进行的所有性能验证的研究资料</w:t>
      </w:r>
      <w:r>
        <w:rPr>
          <w:rFonts w:eastAsia="仿宋_GB2312"/>
          <w:color w:val="000000"/>
          <w:sz w:val="32"/>
          <w:szCs w:val="28"/>
        </w:rPr>
        <w:t>，对于每项分析性能的评价都应包括具体的研究项目、</w:t>
      </w:r>
      <w:r>
        <w:rPr>
          <w:rFonts w:eastAsia="仿宋_GB2312" w:hint="eastAsia"/>
          <w:color w:val="000000"/>
          <w:sz w:val="32"/>
          <w:szCs w:val="28"/>
        </w:rPr>
        <w:t>试验</w:t>
      </w:r>
      <w:r>
        <w:rPr>
          <w:rFonts w:eastAsia="仿宋_GB2312"/>
          <w:color w:val="000000"/>
          <w:sz w:val="32"/>
          <w:szCs w:val="28"/>
        </w:rPr>
        <w:t>设计、研究方法、可接受标准、试验数据、统计方法</w:t>
      </w:r>
      <w:r>
        <w:rPr>
          <w:rFonts w:eastAsia="仿宋_GB2312" w:hint="eastAsia"/>
          <w:color w:val="000000"/>
          <w:sz w:val="32"/>
          <w:szCs w:val="28"/>
        </w:rPr>
        <w:t>（如有）</w:t>
      </w:r>
      <w:r>
        <w:rPr>
          <w:rFonts w:eastAsia="仿宋_GB2312"/>
          <w:color w:val="000000"/>
          <w:sz w:val="32"/>
          <w:szCs w:val="28"/>
        </w:rPr>
        <w:t>、研究结论等详细资料。性能评估时应将试剂</w:t>
      </w:r>
      <w:r>
        <w:rPr>
          <w:rFonts w:eastAsia="仿宋_GB2312" w:hint="eastAsia"/>
          <w:color w:val="000000"/>
          <w:sz w:val="32"/>
          <w:szCs w:val="28"/>
        </w:rPr>
        <w:t>、仪器</w:t>
      </w:r>
      <w:r>
        <w:rPr>
          <w:rFonts w:eastAsia="仿宋_GB2312"/>
          <w:color w:val="000000"/>
          <w:sz w:val="32"/>
          <w:szCs w:val="28"/>
        </w:rPr>
        <w:t>和所选用的校准品、质控品作为一个整体进行评价，评估整个系统的性能是否符合要求。有关分析性能验证的背景信息也应在申报资料中有所体现，包括</w:t>
      </w:r>
      <w:r>
        <w:rPr>
          <w:rFonts w:eastAsia="仿宋_GB2312" w:hint="eastAsia"/>
          <w:color w:val="000000"/>
          <w:sz w:val="32"/>
          <w:szCs w:val="28"/>
        </w:rPr>
        <w:t>试验</w:t>
      </w:r>
      <w:r>
        <w:rPr>
          <w:rFonts w:eastAsia="仿宋_GB2312"/>
          <w:color w:val="000000"/>
          <w:sz w:val="32"/>
          <w:szCs w:val="28"/>
        </w:rPr>
        <w:t>时间、</w:t>
      </w:r>
      <w:r>
        <w:rPr>
          <w:rFonts w:eastAsia="仿宋_GB2312"/>
          <w:sz w:val="32"/>
          <w:szCs w:val="28"/>
        </w:rPr>
        <w:t>地点、检验人员、适用仪器、试剂规格和批号、所选用的校准品和质控品、临床样本来源</w:t>
      </w:r>
      <w:r>
        <w:rPr>
          <w:rFonts w:eastAsia="仿宋_GB2312"/>
          <w:color w:val="000000"/>
          <w:sz w:val="32"/>
          <w:szCs w:val="28"/>
        </w:rPr>
        <w:t>等</w:t>
      </w:r>
      <w:r>
        <w:rPr>
          <w:rFonts w:eastAsia="仿宋_GB2312" w:hint="eastAsia"/>
          <w:color w:val="000000"/>
          <w:sz w:val="32"/>
          <w:szCs w:val="28"/>
        </w:rPr>
        <w:t>，评估应至少涵盖三个批次产品。</w:t>
      </w:r>
    </w:p>
    <w:p w:rsidR="00736D1C" w:rsidRDefault="005F7B74">
      <w:pPr>
        <w:spacing w:line="520" w:lineRule="exact"/>
        <w:ind w:firstLineChars="200" w:firstLine="640"/>
        <w:outlineLvl w:val="1"/>
        <w:rPr>
          <w:rFonts w:eastAsia="仿宋_GB2312"/>
          <w:color w:val="000000"/>
          <w:sz w:val="32"/>
          <w:szCs w:val="28"/>
        </w:rPr>
      </w:pPr>
      <w:r>
        <w:rPr>
          <w:rFonts w:eastAsia="仿宋_GB2312"/>
          <w:color w:val="000000"/>
          <w:sz w:val="32"/>
          <w:szCs w:val="28"/>
        </w:rPr>
        <w:t>性能评估应至少包</w:t>
      </w:r>
      <w:r>
        <w:rPr>
          <w:rFonts w:eastAsia="仿宋_GB2312"/>
          <w:sz w:val="32"/>
          <w:szCs w:val="28"/>
        </w:rPr>
        <w:t>括</w:t>
      </w:r>
      <w:r>
        <w:rPr>
          <w:rFonts w:eastAsia="仿宋_GB2312" w:hint="eastAsia"/>
          <w:sz w:val="32"/>
          <w:szCs w:val="28"/>
        </w:rPr>
        <w:t>试剂空白吸光度</w:t>
      </w:r>
      <w:r>
        <w:rPr>
          <w:rFonts w:eastAsia="仿宋_GB2312" w:hint="eastAsia"/>
          <w:color w:val="000000"/>
          <w:sz w:val="32"/>
          <w:szCs w:val="28"/>
        </w:rPr>
        <w:t>或光强度</w:t>
      </w:r>
      <w:r>
        <w:rPr>
          <w:rFonts w:eastAsia="仿宋_GB2312" w:hint="eastAsia"/>
          <w:color w:val="000000"/>
          <w:sz w:val="32"/>
          <w:szCs w:val="28"/>
        </w:rPr>
        <w:t>、</w:t>
      </w:r>
      <w:r>
        <w:rPr>
          <w:rFonts w:eastAsia="仿宋_GB2312"/>
          <w:color w:val="000000"/>
          <w:sz w:val="32"/>
          <w:szCs w:val="28"/>
        </w:rPr>
        <w:t>分析灵敏度、线性</w:t>
      </w:r>
      <w:r>
        <w:rPr>
          <w:rFonts w:eastAsia="仿宋_GB2312" w:hint="eastAsia"/>
          <w:color w:val="000000"/>
          <w:sz w:val="32"/>
          <w:szCs w:val="28"/>
        </w:rPr>
        <w:t>范围</w:t>
      </w:r>
      <w:r>
        <w:rPr>
          <w:rFonts w:eastAsia="仿宋_GB2312"/>
          <w:color w:val="000000"/>
          <w:sz w:val="32"/>
          <w:szCs w:val="28"/>
        </w:rPr>
        <w:t>、精密度、准确度、分析特异性</w:t>
      </w:r>
      <w:r>
        <w:rPr>
          <w:rFonts w:eastAsia="仿宋_GB2312" w:hint="eastAsia"/>
          <w:color w:val="000000"/>
          <w:sz w:val="32"/>
          <w:szCs w:val="28"/>
        </w:rPr>
        <w:t>（抗干扰能力）</w:t>
      </w:r>
      <w:r>
        <w:rPr>
          <w:rFonts w:eastAsia="仿宋_GB2312"/>
          <w:color w:val="000000"/>
          <w:sz w:val="32"/>
          <w:szCs w:val="28"/>
        </w:rPr>
        <w:t>、其他影响检测的因素等。</w:t>
      </w:r>
    </w:p>
    <w:p w:rsidR="00736D1C" w:rsidRDefault="005F7B74">
      <w:pPr>
        <w:pStyle w:val="Defaul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试剂空白吸光度</w:t>
      </w:r>
      <w:r>
        <w:rPr>
          <w:rFonts w:ascii="Times New Roman" w:eastAsia="仿宋_GB2312" w:hAnsi="Times New Roman" w:cs="Times New Roman" w:hint="eastAsia"/>
          <w:sz w:val="32"/>
          <w:szCs w:val="32"/>
        </w:rPr>
        <w:t>或光强度</w:t>
      </w:r>
      <w:r>
        <w:rPr>
          <w:rFonts w:ascii="Times New Roman" w:eastAsia="仿宋_GB2312" w:hAnsi="Times New Roman" w:cs="Times New Roman"/>
          <w:sz w:val="32"/>
          <w:szCs w:val="32"/>
        </w:rPr>
        <w:t xml:space="preserve"> </w:t>
      </w:r>
    </w:p>
    <w:p w:rsidR="00736D1C" w:rsidRDefault="005F7B74">
      <w:pPr>
        <w:autoSpaceDE w:val="0"/>
        <w:autoSpaceDN w:val="0"/>
        <w:adjustRightInd w:val="0"/>
        <w:ind w:firstLineChars="200" w:firstLine="640"/>
        <w:jc w:val="left"/>
        <w:rPr>
          <w:rFonts w:eastAsia="仿宋_GB2312"/>
          <w:color w:val="000000"/>
          <w:kern w:val="0"/>
          <w:sz w:val="32"/>
          <w:szCs w:val="32"/>
        </w:rPr>
      </w:pPr>
      <w:r>
        <w:rPr>
          <w:rFonts w:eastAsia="仿宋_GB2312" w:hint="eastAsia"/>
          <w:color w:val="000000"/>
          <w:kern w:val="0"/>
          <w:sz w:val="32"/>
          <w:szCs w:val="32"/>
        </w:rPr>
        <w:t>透射免疫比浊法的产品应评价空白吸光度指标，</w:t>
      </w:r>
      <w:r>
        <w:rPr>
          <w:rFonts w:eastAsia="仿宋_GB2312"/>
          <w:color w:val="000000"/>
          <w:kern w:val="0"/>
          <w:sz w:val="32"/>
          <w:szCs w:val="32"/>
        </w:rPr>
        <w:t>用纯化水</w:t>
      </w:r>
      <w:r>
        <w:rPr>
          <w:rFonts w:eastAsia="仿宋_GB2312" w:hint="eastAsia"/>
          <w:color w:val="000000"/>
          <w:kern w:val="0"/>
          <w:sz w:val="32"/>
          <w:szCs w:val="32"/>
        </w:rPr>
        <w:t>或生理盐水</w:t>
      </w:r>
      <w:r>
        <w:rPr>
          <w:rFonts w:eastAsia="仿宋_GB2312"/>
          <w:color w:val="000000"/>
          <w:kern w:val="0"/>
          <w:sz w:val="32"/>
          <w:szCs w:val="32"/>
        </w:rPr>
        <w:t>作为样本</w:t>
      </w:r>
      <w:r>
        <w:rPr>
          <w:rFonts w:eastAsia="仿宋_GB2312" w:hint="eastAsia"/>
          <w:color w:val="000000"/>
          <w:kern w:val="0"/>
          <w:sz w:val="32"/>
          <w:szCs w:val="32"/>
        </w:rPr>
        <w:t>进行检测</w:t>
      </w:r>
      <w:r>
        <w:rPr>
          <w:rFonts w:eastAsia="仿宋_GB2312"/>
          <w:color w:val="000000"/>
          <w:kern w:val="0"/>
          <w:sz w:val="32"/>
          <w:szCs w:val="32"/>
        </w:rPr>
        <w:t>，计算试剂空白吸光度（</w:t>
      </w:r>
      <w:r>
        <w:rPr>
          <w:rFonts w:eastAsia="仿宋_GB2312"/>
          <w:color w:val="000000"/>
          <w:kern w:val="0"/>
          <w:sz w:val="32"/>
          <w:szCs w:val="32"/>
        </w:rPr>
        <w:t>A</w:t>
      </w:r>
      <w:r>
        <w:rPr>
          <w:rFonts w:eastAsia="仿宋_GB2312"/>
          <w:color w:val="000000"/>
          <w:kern w:val="0"/>
          <w:sz w:val="32"/>
          <w:szCs w:val="32"/>
        </w:rPr>
        <w:t>），测定结果均值应符合产品技术要求性能指标的要求。</w:t>
      </w:r>
      <w:r>
        <w:rPr>
          <w:rFonts w:eastAsia="仿宋_GB2312"/>
          <w:color w:val="000000"/>
          <w:kern w:val="0"/>
          <w:sz w:val="32"/>
          <w:szCs w:val="32"/>
        </w:rPr>
        <w:t xml:space="preserve"> </w:t>
      </w:r>
    </w:p>
    <w:p w:rsidR="00736D1C" w:rsidRDefault="005F7B74">
      <w:pPr>
        <w:autoSpaceDE w:val="0"/>
        <w:autoSpaceDN w:val="0"/>
        <w:adjustRightInd w:val="0"/>
        <w:ind w:firstLineChars="200" w:firstLine="640"/>
        <w:jc w:val="left"/>
        <w:rPr>
          <w:rFonts w:eastAsia="仿宋_GB2312"/>
          <w:color w:val="000000"/>
          <w:kern w:val="0"/>
          <w:sz w:val="32"/>
          <w:szCs w:val="32"/>
        </w:rPr>
      </w:pPr>
      <w:r>
        <w:rPr>
          <w:rFonts w:eastAsia="仿宋_GB2312" w:hint="eastAsia"/>
          <w:color w:val="000000"/>
          <w:kern w:val="0"/>
          <w:sz w:val="32"/>
          <w:szCs w:val="32"/>
        </w:rPr>
        <w:t>散射免疫比浊法的产品应评价空白光强度指标，</w:t>
      </w:r>
      <w:r>
        <w:rPr>
          <w:rFonts w:eastAsia="仿宋_GB2312"/>
          <w:color w:val="000000"/>
          <w:kern w:val="0"/>
          <w:sz w:val="32"/>
          <w:szCs w:val="32"/>
        </w:rPr>
        <w:t>用纯</w:t>
      </w:r>
      <w:r>
        <w:rPr>
          <w:rFonts w:eastAsia="仿宋_GB2312"/>
          <w:color w:val="000000"/>
          <w:kern w:val="0"/>
          <w:sz w:val="32"/>
          <w:szCs w:val="32"/>
        </w:rPr>
        <w:lastRenderedPageBreak/>
        <w:t>化水</w:t>
      </w:r>
      <w:r>
        <w:rPr>
          <w:rFonts w:eastAsia="仿宋_GB2312" w:hint="eastAsia"/>
          <w:color w:val="000000"/>
          <w:kern w:val="0"/>
          <w:sz w:val="32"/>
          <w:szCs w:val="32"/>
        </w:rPr>
        <w:t>或生理盐水</w:t>
      </w:r>
      <w:r>
        <w:rPr>
          <w:rFonts w:eastAsia="仿宋_GB2312"/>
          <w:color w:val="000000"/>
          <w:kern w:val="0"/>
          <w:sz w:val="32"/>
          <w:szCs w:val="32"/>
        </w:rPr>
        <w:t>作为样本</w:t>
      </w:r>
      <w:r>
        <w:rPr>
          <w:rFonts w:eastAsia="仿宋_GB2312" w:hint="eastAsia"/>
          <w:color w:val="000000"/>
          <w:kern w:val="0"/>
          <w:sz w:val="32"/>
          <w:szCs w:val="32"/>
        </w:rPr>
        <w:t>进行检测</w:t>
      </w:r>
      <w:r>
        <w:rPr>
          <w:rFonts w:eastAsia="仿宋_GB2312"/>
          <w:color w:val="000000"/>
          <w:kern w:val="0"/>
          <w:sz w:val="32"/>
          <w:szCs w:val="32"/>
        </w:rPr>
        <w:t>，计算试剂空白</w:t>
      </w:r>
      <w:r>
        <w:rPr>
          <w:rFonts w:eastAsia="仿宋_GB2312" w:hint="eastAsia"/>
          <w:color w:val="000000"/>
          <w:kern w:val="0"/>
          <w:sz w:val="32"/>
          <w:szCs w:val="32"/>
        </w:rPr>
        <w:t>光强</w:t>
      </w:r>
      <w:r>
        <w:rPr>
          <w:rFonts w:eastAsia="仿宋_GB2312"/>
          <w:color w:val="000000"/>
          <w:kern w:val="0"/>
          <w:sz w:val="32"/>
          <w:szCs w:val="32"/>
        </w:rPr>
        <w:t>度（</w:t>
      </w:r>
      <w:r>
        <w:rPr>
          <w:rFonts w:eastAsia="仿宋_GB2312" w:hint="eastAsia"/>
          <w:color w:val="000000"/>
          <w:kern w:val="0"/>
          <w:sz w:val="32"/>
          <w:szCs w:val="32"/>
        </w:rPr>
        <w:t>I</w:t>
      </w:r>
      <w:r>
        <w:rPr>
          <w:rFonts w:eastAsia="仿宋_GB2312"/>
          <w:color w:val="000000"/>
          <w:kern w:val="0"/>
          <w:sz w:val="32"/>
          <w:szCs w:val="32"/>
        </w:rPr>
        <w:t>），测定结果均值应符合产品技术要求性能指标的要求。</w:t>
      </w:r>
    </w:p>
    <w:p w:rsidR="00736D1C" w:rsidRDefault="005F7B74">
      <w:pPr>
        <w:spacing w:line="520" w:lineRule="exact"/>
        <w:ind w:firstLineChars="200" w:firstLine="640"/>
        <w:outlineLvl w:val="2"/>
        <w:rPr>
          <w:rFonts w:eastAsia="仿宋_GB2312"/>
          <w:sz w:val="32"/>
          <w:szCs w:val="28"/>
        </w:rPr>
      </w:pPr>
      <w:r>
        <w:rPr>
          <w:rFonts w:eastAsia="仿宋_GB2312" w:hint="eastAsia"/>
          <w:sz w:val="32"/>
          <w:szCs w:val="28"/>
        </w:rPr>
        <w:t>2</w:t>
      </w:r>
      <w:r>
        <w:rPr>
          <w:rFonts w:eastAsia="仿宋_GB2312"/>
          <w:sz w:val="32"/>
          <w:szCs w:val="28"/>
        </w:rPr>
        <w:t>.</w:t>
      </w:r>
      <w:r>
        <w:rPr>
          <w:rFonts w:eastAsia="仿宋_GB2312"/>
          <w:sz w:val="32"/>
          <w:szCs w:val="28"/>
        </w:rPr>
        <w:t>分析灵敏度</w:t>
      </w:r>
    </w:p>
    <w:p w:rsidR="00736D1C" w:rsidRDefault="005F7B74">
      <w:pPr>
        <w:spacing w:line="520" w:lineRule="exact"/>
        <w:ind w:firstLineChars="200" w:firstLine="640"/>
        <w:rPr>
          <w:rFonts w:eastAsia="仿宋_GB2312"/>
          <w:sz w:val="32"/>
          <w:szCs w:val="28"/>
        </w:rPr>
      </w:pPr>
      <w:r>
        <w:rPr>
          <w:rFonts w:eastAsia="仿宋_GB2312"/>
          <w:sz w:val="32"/>
          <w:szCs w:val="28"/>
        </w:rPr>
        <w:t>用已知浓度的样品进行测试，记录在试剂规定参数下产生的吸光度</w:t>
      </w:r>
      <w:r>
        <w:rPr>
          <w:rFonts w:eastAsia="仿宋_GB2312" w:hint="eastAsia"/>
          <w:sz w:val="32"/>
          <w:szCs w:val="28"/>
        </w:rPr>
        <w:t>或光强度</w:t>
      </w:r>
      <w:r>
        <w:rPr>
          <w:rFonts w:eastAsia="仿宋_GB2312"/>
          <w:sz w:val="32"/>
          <w:szCs w:val="28"/>
        </w:rPr>
        <w:t>改变。</w:t>
      </w:r>
    </w:p>
    <w:p w:rsidR="00736D1C" w:rsidRDefault="005F7B74">
      <w:pPr>
        <w:spacing w:line="520" w:lineRule="exact"/>
        <w:ind w:firstLineChars="200" w:firstLine="640"/>
        <w:rPr>
          <w:rFonts w:eastAsia="仿宋_GB2312"/>
          <w:color w:val="FF0000"/>
          <w:sz w:val="32"/>
          <w:szCs w:val="28"/>
        </w:rPr>
      </w:pPr>
      <w:r>
        <w:rPr>
          <w:rFonts w:eastAsia="仿宋_GB2312"/>
          <w:sz w:val="32"/>
          <w:szCs w:val="28"/>
        </w:rPr>
        <w:t>换算为单位浓度吸光度</w:t>
      </w:r>
      <w:r>
        <w:rPr>
          <w:rFonts w:eastAsia="仿宋_GB2312" w:hint="eastAsia"/>
          <w:sz w:val="32"/>
          <w:szCs w:val="28"/>
        </w:rPr>
        <w:t>或光强度</w:t>
      </w:r>
      <w:r>
        <w:rPr>
          <w:rFonts w:eastAsia="仿宋_GB2312"/>
          <w:sz w:val="32"/>
          <w:szCs w:val="28"/>
        </w:rPr>
        <w:t>变化，应符合企业给定区间。</w:t>
      </w:r>
    </w:p>
    <w:p w:rsidR="00736D1C" w:rsidRDefault="005F7B74">
      <w:pPr>
        <w:spacing w:line="520" w:lineRule="exact"/>
        <w:ind w:firstLineChars="200" w:firstLine="640"/>
        <w:outlineLvl w:val="2"/>
        <w:rPr>
          <w:rFonts w:eastAsia="仿宋_GB2312"/>
          <w:sz w:val="32"/>
          <w:szCs w:val="28"/>
        </w:rPr>
      </w:pPr>
      <w:r>
        <w:rPr>
          <w:rFonts w:eastAsia="仿宋_GB2312" w:hint="eastAsia"/>
          <w:sz w:val="32"/>
          <w:szCs w:val="28"/>
        </w:rPr>
        <w:t>3</w:t>
      </w:r>
      <w:r>
        <w:rPr>
          <w:rFonts w:eastAsia="仿宋_GB2312"/>
          <w:sz w:val="32"/>
          <w:szCs w:val="28"/>
        </w:rPr>
        <w:t>.</w:t>
      </w:r>
      <w:r>
        <w:rPr>
          <w:rFonts w:eastAsia="仿宋_GB2312"/>
          <w:sz w:val="32"/>
          <w:szCs w:val="28"/>
        </w:rPr>
        <w:t>准确度</w:t>
      </w:r>
    </w:p>
    <w:p w:rsidR="00736D1C" w:rsidRDefault="005F7B74">
      <w:pPr>
        <w:spacing w:line="360" w:lineRule="auto"/>
        <w:ind w:firstLineChars="200" w:firstLine="640"/>
        <w:rPr>
          <w:rFonts w:eastAsia="仿宋_GB2312"/>
          <w:color w:val="000000"/>
          <w:sz w:val="32"/>
          <w:szCs w:val="28"/>
        </w:rPr>
      </w:pPr>
      <w:r>
        <w:rPr>
          <w:rFonts w:eastAsia="仿宋_GB2312" w:hint="eastAsia"/>
          <w:color w:val="000000"/>
          <w:sz w:val="32"/>
          <w:szCs w:val="28"/>
        </w:rPr>
        <w:t>对测量准确度的评价依次包括</w:t>
      </w:r>
      <w:r>
        <w:rPr>
          <w:rFonts w:eastAsia="仿宋_GB2312"/>
          <w:color w:val="000000"/>
          <w:sz w:val="32"/>
          <w:szCs w:val="28"/>
        </w:rPr>
        <w:t>：</w:t>
      </w:r>
      <w:r>
        <w:rPr>
          <w:rFonts w:eastAsia="仿宋_GB2312" w:hint="eastAsia"/>
          <w:color w:val="000000"/>
          <w:sz w:val="32"/>
          <w:szCs w:val="28"/>
        </w:rPr>
        <w:t>相对偏差</w:t>
      </w:r>
      <w:r>
        <w:rPr>
          <w:rFonts w:eastAsia="仿宋_GB2312"/>
          <w:color w:val="000000"/>
          <w:sz w:val="32"/>
          <w:szCs w:val="28"/>
        </w:rPr>
        <w:t>分析、</w:t>
      </w:r>
      <w:r>
        <w:rPr>
          <w:rFonts w:eastAsia="仿宋_GB2312" w:hint="eastAsia"/>
          <w:color w:val="000000"/>
          <w:sz w:val="32"/>
          <w:szCs w:val="28"/>
        </w:rPr>
        <w:t>回收试验、比对试验</w:t>
      </w:r>
      <w:r>
        <w:rPr>
          <w:rFonts w:eastAsia="仿宋_GB2312"/>
          <w:color w:val="000000"/>
          <w:sz w:val="32"/>
          <w:szCs w:val="28"/>
        </w:rPr>
        <w:t>等方法，企业可根据实际情况选择合理方法进行研究。</w:t>
      </w:r>
    </w:p>
    <w:p w:rsidR="00736D1C" w:rsidRDefault="005F7B74">
      <w:pPr>
        <w:spacing w:line="520" w:lineRule="exact"/>
        <w:ind w:firstLineChars="200" w:firstLine="640"/>
        <w:rPr>
          <w:rFonts w:eastAsia="仿宋_GB2312"/>
          <w:sz w:val="32"/>
          <w:szCs w:val="28"/>
        </w:rPr>
      </w:pPr>
      <w:r>
        <w:rPr>
          <w:rFonts w:eastAsia="仿宋_GB2312" w:hint="eastAsia"/>
          <w:sz w:val="32"/>
          <w:szCs w:val="28"/>
        </w:rPr>
        <w:t>3</w:t>
      </w:r>
      <w:r>
        <w:rPr>
          <w:rFonts w:eastAsia="仿宋_GB2312"/>
          <w:sz w:val="32"/>
          <w:szCs w:val="28"/>
        </w:rPr>
        <w:t>.1</w:t>
      </w:r>
      <w:bookmarkStart w:id="4" w:name="_Hlk3569610"/>
      <w:r>
        <w:rPr>
          <w:rFonts w:eastAsia="仿宋_GB2312" w:hint="eastAsia"/>
          <w:sz w:val="32"/>
          <w:szCs w:val="28"/>
        </w:rPr>
        <w:t>相对</w:t>
      </w:r>
      <w:r>
        <w:rPr>
          <w:rFonts w:eastAsia="仿宋_GB2312" w:hint="eastAsia"/>
          <w:sz w:val="32"/>
          <w:szCs w:val="28"/>
        </w:rPr>
        <w:t>偏差分析</w:t>
      </w:r>
      <w:bookmarkEnd w:id="4"/>
    </w:p>
    <w:p w:rsidR="00736D1C" w:rsidRDefault="005F7B74">
      <w:pPr>
        <w:autoSpaceDE w:val="0"/>
        <w:autoSpaceDN w:val="0"/>
        <w:adjustRightInd w:val="0"/>
        <w:ind w:firstLineChars="200" w:firstLine="640"/>
        <w:rPr>
          <w:rFonts w:eastAsia="仿宋_GB2312"/>
          <w:color w:val="000000"/>
          <w:sz w:val="32"/>
          <w:szCs w:val="32"/>
        </w:rPr>
      </w:pPr>
      <w:r>
        <w:rPr>
          <w:rFonts w:eastAsia="仿宋_GB2312"/>
          <w:color w:val="000000"/>
          <w:sz w:val="32"/>
          <w:szCs w:val="32"/>
        </w:rPr>
        <w:t>用可用于评价常规方法的</w:t>
      </w:r>
      <w:r>
        <w:rPr>
          <w:rFonts w:eastAsia="仿宋_GB2312" w:hint="eastAsia"/>
          <w:color w:val="000000"/>
          <w:sz w:val="32"/>
          <w:szCs w:val="32"/>
        </w:rPr>
        <w:t>国家（若有）或国际标准品</w:t>
      </w:r>
      <w:r>
        <w:rPr>
          <w:rFonts w:eastAsia="仿宋_GB2312"/>
          <w:color w:val="000000"/>
          <w:sz w:val="32"/>
          <w:szCs w:val="32"/>
        </w:rPr>
        <w:t>作为样本进行检测，其测量结果的相对偏差应不超过</w:t>
      </w:r>
      <w:r>
        <w:rPr>
          <w:rFonts w:eastAsia="仿宋_GB2312"/>
          <w:color w:val="000000"/>
          <w:sz w:val="32"/>
          <w:szCs w:val="32"/>
        </w:rPr>
        <w:t>±1</w:t>
      </w:r>
      <w:r>
        <w:rPr>
          <w:rFonts w:eastAsia="仿宋_GB2312" w:hint="eastAsia"/>
          <w:color w:val="000000"/>
          <w:sz w:val="32"/>
          <w:szCs w:val="32"/>
        </w:rPr>
        <w:t>0</w:t>
      </w:r>
      <w:r>
        <w:rPr>
          <w:rFonts w:eastAsia="仿宋_GB2312"/>
          <w:color w:val="000000"/>
          <w:sz w:val="32"/>
          <w:szCs w:val="32"/>
        </w:rPr>
        <w:t>%</w:t>
      </w:r>
      <w:r>
        <w:rPr>
          <w:rFonts w:eastAsia="仿宋_GB2312"/>
          <w:color w:val="000000"/>
          <w:sz w:val="32"/>
          <w:szCs w:val="32"/>
        </w:rPr>
        <w:t>。</w:t>
      </w:r>
    </w:p>
    <w:p w:rsidR="00736D1C" w:rsidRDefault="005F7B74">
      <w:pPr>
        <w:autoSpaceDE w:val="0"/>
        <w:autoSpaceDN w:val="0"/>
        <w:adjustRightInd w:val="0"/>
        <w:ind w:firstLineChars="200" w:firstLine="640"/>
        <w:rPr>
          <w:rFonts w:eastAsia="仿宋_GB2312"/>
          <w:color w:val="000000"/>
          <w:kern w:val="0"/>
          <w:sz w:val="32"/>
          <w:szCs w:val="32"/>
        </w:rPr>
      </w:pPr>
      <w:r>
        <w:rPr>
          <w:rFonts w:eastAsia="仿宋_GB2312" w:hint="eastAsia"/>
          <w:color w:val="000000"/>
          <w:sz w:val="32"/>
          <w:szCs w:val="32"/>
        </w:rPr>
        <w:t>企业亦可选择</w:t>
      </w:r>
      <w:r>
        <w:rPr>
          <w:rFonts w:eastAsia="仿宋_GB2312"/>
          <w:color w:val="000000"/>
          <w:sz w:val="32"/>
          <w:szCs w:val="32"/>
        </w:rPr>
        <w:t>对具有溯源性的企业</w:t>
      </w:r>
      <w:r>
        <w:rPr>
          <w:rFonts w:eastAsia="仿宋_GB2312" w:hint="eastAsia"/>
          <w:color w:val="000000"/>
          <w:sz w:val="32"/>
          <w:szCs w:val="32"/>
        </w:rPr>
        <w:t>级校准品</w:t>
      </w:r>
      <w:r>
        <w:rPr>
          <w:rFonts w:eastAsia="仿宋_GB2312"/>
          <w:color w:val="000000"/>
          <w:sz w:val="32"/>
          <w:szCs w:val="32"/>
        </w:rPr>
        <w:t>进行检测，其测量结果的相对偏差应不超过</w:t>
      </w:r>
      <w:r>
        <w:rPr>
          <w:rFonts w:eastAsia="仿宋_GB2312"/>
          <w:color w:val="000000"/>
          <w:sz w:val="32"/>
          <w:szCs w:val="32"/>
        </w:rPr>
        <w:t>±10%</w:t>
      </w:r>
      <w:r>
        <w:rPr>
          <w:rFonts w:eastAsia="仿宋_GB2312"/>
          <w:color w:val="000000"/>
          <w:sz w:val="32"/>
          <w:szCs w:val="32"/>
        </w:rPr>
        <w:t>。</w:t>
      </w:r>
    </w:p>
    <w:p w:rsidR="00736D1C" w:rsidRDefault="005F7B74">
      <w:pPr>
        <w:spacing w:line="360" w:lineRule="auto"/>
        <w:ind w:firstLineChars="200" w:firstLine="640"/>
        <w:rPr>
          <w:rFonts w:eastAsia="仿宋_GB2312"/>
          <w:sz w:val="32"/>
          <w:szCs w:val="28"/>
        </w:rPr>
      </w:pPr>
      <w:r>
        <w:rPr>
          <w:rFonts w:eastAsia="仿宋_GB2312" w:hint="eastAsia"/>
          <w:sz w:val="32"/>
          <w:szCs w:val="28"/>
        </w:rPr>
        <w:t>如果研究项目有相应国家标准品，则使用国家标准品进行验证，重点观察对相应标准品</w:t>
      </w:r>
      <w:r>
        <w:rPr>
          <w:rFonts w:eastAsia="仿宋_GB2312" w:hint="eastAsia"/>
          <w:sz w:val="32"/>
          <w:szCs w:val="28"/>
        </w:rPr>
        <w:t>或校准品</w:t>
      </w:r>
      <w:r>
        <w:rPr>
          <w:rFonts w:eastAsia="仿宋_GB2312" w:hint="eastAsia"/>
          <w:sz w:val="32"/>
          <w:szCs w:val="28"/>
        </w:rPr>
        <w:t>检测结果的偏差情况。</w:t>
      </w:r>
    </w:p>
    <w:p w:rsidR="00736D1C" w:rsidRDefault="005F7B74">
      <w:pPr>
        <w:spacing w:line="520" w:lineRule="exact"/>
        <w:ind w:firstLineChars="200" w:firstLine="640"/>
        <w:rPr>
          <w:rFonts w:eastAsia="仿宋_GB2312"/>
          <w:sz w:val="32"/>
          <w:szCs w:val="28"/>
        </w:rPr>
      </w:pPr>
      <w:bookmarkStart w:id="5" w:name="_Hlk3567876"/>
      <w:r>
        <w:rPr>
          <w:rFonts w:eastAsia="仿宋_GB2312" w:hint="eastAsia"/>
          <w:sz w:val="32"/>
          <w:szCs w:val="28"/>
        </w:rPr>
        <w:t>3.2</w:t>
      </w:r>
      <w:r>
        <w:rPr>
          <w:rFonts w:eastAsia="仿宋_GB2312" w:hint="eastAsia"/>
          <w:sz w:val="32"/>
          <w:szCs w:val="28"/>
        </w:rPr>
        <w:t>回收试验</w:t>
      </w:r>
    </w:p>
    <w:p w:rsidR="00736D1C" w:rsidRDefault="005F7B74">
      <w:pPr>
        <w:spacing w:line="520" w:lineRule="exact"/>
        <w:ind w:firstLineChars="200" w:firstLine="640"/>
        <w:rPr>
          <w:rFonts w:eastAsia="仿宋_GB2312"/>
          <w:sz w:val="32"/>
          <w:szCs w:val="28"/>
        </w:rPr>
      </w:pPr>
      <w:r>
        <w:rPr>
          <w:rFonts w:eastAsia="仿宋_GB2312" w:hint="eastAsia"/>
          <w:sz w:val="32"/>
          <w:szCs w:val="28"/>
        </w:rPr>
        <w:t>用于评估定量检测方法准确测定加入已知浓度的标准溶液（具有溯源性的企业校准品配制的标准溶液）的能力，结果用回收率表示。通常对样本进行</w:t>
      </w:r>
      <w:r>
        <w:rPr>
          <w:rFonts w:eastAsia="仿宋_GB2312" w:hint="eastAsia"/>
          <w:sz w:val="32"/>
          <w:szCs w:val="28"/>
        </w:rPr>
        <w:t>3-5</w:t>
      </w:r>
      <w:r>
        <w:rPr>
          <w:rFonts w:eastAsia="仿宋_GB2312" w:hint="eastAsia"/>
          <w:sz w:val="32"/>
          <w:szCs w:val="28"/>
        </w:rPr>
        <w:t>次回收试验，取平</w:t>
      </w:r>
      <w:r>
        <w:rPr>
          <w:rFonts w:eastAsia="仿宋_GB2312" w:hint="eastAsia"/>
          <w:sz w:val="32"/>
          <w:szCs w:val="28"/>
        </w:rPr>
        <w:lastRenderedPageBreak/>
        <w:t>均值即平均回收率。</w:t>
      </w:r>
    </w:p>
    <w:bookmarkEnd w:id="5"/>
    <w:p w:rsidR="00736D1C" w:rsidRDefault="005F7B74">
      <w:pPr>
        <w:spacing w:line="520" w:lineRule="exact"/>
        <w:ind w:firstLineChars="200" w:firstLine="640"/>
        <w:rPr>
          <w:rFonts w:eastAsia="仿宋_GB2312"/>
          <w:sz w:val="32"/>
          <w:szCs w:val="28"/>
        </w:rPr>
      </w:pPr>
      <w:r>
        <w:rPr>
          <w:rFonts w:eastAsia="仿宋_GB2312" w:hint="eastAsia"/>
          <w:sz w:val="32"/>
          <w:szCs w:val="28"/>
        </w:rPr>
        <w:t>3.3</w:t>
      </w:r>
      <w:r>
        <w:rPr>
          <w:rFonts w:eastAsia="仿宋_GB2312"/>
          <w:sz w:val="32"/>
          <w:szCs w:val="28"/>
        </w:rPr>
        <w:t>比对试验</w:t>
      </w:r>
    </w:p>
    <w:p w:rsidR="00736D1C" w:rsidRDefault="005F7B74">
      <w:pPr>
        <w:spacing w:line="520" w:lineRule="exact"/>
        <w:ind w:firstLineChars="200" w:firstLine="640"/>
        <w:rPr>
          <w:rFonts w:eastAsia="仿宋_GB2312"/>
          <w:sz w:val="32"/>
          <w:szCs w:val="28"/>
        </w:rPr>
      </w:pPr>
      <w:r>
        <w:rPr>
          <w:rFonts w:eastAsia="仿宋_GB2312"/>
          <w:sz w:val="32"/>
          <w:szCs w:val="28"/>
        </w:rPr>
        <w:t>采用参考方法或国内</w:t>
      </w:r>
      <w:r>
        <w:rPr>
          <w:rFonts w:eastAsia="仿宋_GB2312"/>
          <w:sz w:val="32"/>
          <w:szCs w:val="28"/>
        </w:rPr>
        <w:t>/</w:t>
      </w:r>
      <w:r>
        <w:rPr>
          <w:rFonts w:eastAsia="仿宋_GB2312"/>
          <w:sz w:val="32"/>
          <w:szCs w:val="28"/>
        </w:rPr>
        <w:t>国际普遍认为质量较好的已上市同类试剂作为参比方法，与拟申报试剂同时检测一批</w:t>
      </w:r>
      <w:r>
        <w:rPr>
          <w:rFonts w:eastAsia="仿宋_GB2312" w:hint="eastAsia"/>
          <w:sz w:val="32"/>
          <w:szCs w:val="28"/>
        </w:rPr>
        <w:t>临床</w:t>
      </w:r>
      <w:r>
        <w:rPr>
          <w:rFonts w:eastAsia="仿宋_GB2312"/>
          <w:sz w:val="32"/>
          <w:szCs w:val="28"/>
        </w:rPr>
        <w:t>样品（至少</w:t>
      </w:r>
      <w:r>
        <w:rPr>
          <w:rFonts w:eastAsia="仿宋_GB2312"/>
          <w:sz w:val="32"/>
          <w:szCs w:val="28"/>
        </w:rPr>
        <w:t>40</w:t>
      </w:r>
      <w:r>
        <w:rPr>
          <w:rFonts w:eastAsia="仿宋_GB2312"/>
          <w:sz w:val="32"/>
          <w:szCs w:val="28"/>
        </w:rPr>
        <w:t>例样本），从测定结果间的差异了解拟申报试剂与</w:t>
      </w:r>
      <w:r>
        <w:rPr>
          <w:rFonts w:eastAsia="仿宋_GB2312" w:hint="eastAsia"/>
          <w:sz w:val="32"/>
          <w:szCs w:val="28"/>
        </w:rPr>
        <w:t>比对</w:t>
      </w:r>
      <w:r>
        <w:rPr>
          <w:rFonts w:eastAsia="仿宋_GB2312"/>
          <w:sz w:val="32"/>
          <w:szCs w:val="28"/>
        </w:rPr>
        <w:t>方法间的偏倚。如偏倚在允许的误差范围内，说明两检测系统对</w:t>
      </w:r>
      <w:r>
        <w:rPr>
          <w:rFonts w:eastAsia="仿宋_GB2312" w:hint="eastAsia"/>
          <w:sz w:val="32"/>
          <w:szCs w:val="28"/>
        </w:rPr>
        <w:t>临床样本</w:t>
      </w:r>
      <w:r>
        <w:rPr>
          <w:rFonts w:eastAsia="仿宋_GB2312"/>
          <w:sz w:val="32"/>
          <w:szCs w:val="28"/>
        </w:rPr>
        <w:t>测定结果基本</w:t>
      </w:r>
      <w:r>
        <w:rPr>
          <w:rFonts w:eastAsia="仿宋_GB2312" w:hint="eastAsia"/>
          <w:sz w:val="32"/>
          <w:szCs w:val="28"/>
        </w:rPr>
        <w:t>一致</w:t>
      </w:r>
      <w:r>
        <w:rPr>
          <w:rFonts w:eastAsia="仿宋_GB2312"/>
          <w:sz w:val="32"/>
          <w:szCs w:val="28"/>
        </w:rPr>
        <w:t>，对同一份临床样本的医学解释不会产生差异结果。</w:t>
      </w:r>
    </w:p>
    <w:p w:rsidR="00736D1C" w:rsidRDefault="005F7B74">
      <w:pPr>
        <w:spacing w:line="520" w:lineRule="exact"/>
        <w:ind w:firstLineChars="200" w:firstLine="640"/>
        <w:rPr>
          <w:rFonts w:eastAsia="仿宋_GB2312"/>
          <w:color w:val="000000"/>
          <w:sz w:val="32"/>
          <w:szCs w:val="28"/>
        </w:rPr>
      </w:pPr>
      <w:r>
        <w:rPr>
          <w:rFonts w:eastAsia="仿宋_GB2312"/>
          <w:sz w:val="32"/>
          <w:szCs w:val="28"/>
        </w:rPr>
        <w:t>在实施方法学比对前，应分别对拟申报试</w:t>
      </w:r>
      <w:r>
        <w:rPr>
          <w:rFonts w:eastAsia="仿宋_GB2312"/>
          <w:sz w:val="32"/>
          <w:szCs w:val="28"/>
        </w:rPr>
        <w:t>剂和</w:t>
      </w:r>
      <w:r>
        <w:rPr>
          <w:rFonts w:eastAsia="仿宋_GB2312" w:hint="eastAsia"/>
          <w:sz w:val="32"/>
          <w:szCs w:val="28"/>
        </w:rPr>
        <w:t>比对</w:t>
      </w:r>
      <w:r>
        <w:rPr>
          <w:rFonts w:eastAsia="仿宋_GB2312"/>
          <w:sz w:val="32"/>
          <w:szCs w:val="28"/>
        </w:rPr>
        <w:t>试剂进行初步评估，只有在确认两者都分别符合各自相关的质量标准后方可进行比对试验。方法学比对时应注意质量控制、样本类型、浓度分布范围并对结果进行合理的统计学分析</w:t>
      </w:r>
      <w:r>
        <w:rPr>
          <w:rFonts w:eastAsia="仿宋_GB2312" w:hint="eastAsia"/>
          <w:sz w:val="32"/>
          <w:szCs w:val="28"/>
        </w:rPr>
        <w:t>，其中浓度分部应覆盖产品的可报告范围</w:t>
      </w:r>
      <w:r>
        <w:rPr>
          <w:rFonts w:eastAsia="仿宋_GB2312"/>
          <w:color w:val="000000"/>
          <w:sz w:val="32"/>
          <w:szCs w:val="28"/>
        </w:rPr>
        <w:t>。</w:t>
      </w:r>
    </w:p>
    <w:p w:rsidR="00736D1C" w:rsidRDefault="005F7B74">
      <w:pPr>
        <w:spacing w:line="520" w:lineRule="exact"/>
        <w:ind w:firstLineChars="200" w:firstLine="640"/>
        <w:outlineLvl w:val="2"/>
        <w:rPr>
          <w:rFonts w:eastAsia="仿宋_GB2312"/>
          <w:sz w:val="32"/>
          <w:szCs w:val="28"/>
        </w:rPr>
      </w:pPr>
      <w:r>
        <w:rPr>
          <w:rFonts w:eastAsia="仿宋_GB2312" w:hint="eastAsia"/>
          <w:sz w:val="32"/>
          <w:szCs w:val="28"/>
        </w:rPr>
        <w:t>4</w:t>
      </w:r>
      <w:r>
        <w:rPr>
          <w:rFonts w:eastAsia="仿宋_GB2312"/>
          <w:sz w:val="32"/>
          <w:szCs w:val="28"/>
        </w:rPr>
        <w:t>.</w:t>
      </w:r>
      <w:r>
        <w:rPr>
          <w:rFonts w:eastAsia="仿宋_GB2312"/>
          <w:sz w:val="32"/>
          <w:szCs w:val="28"/>
        </w:rPr>
        <w:t>线性</w:t>
      </w:r>
      <w:r>
        <w:rPr>
          <w:rFonts w:eastAsia="仿宋_GB2312" w:hint="eastAsia"/>
          <w:sz w:val="32"/>
          <w:szCs w:val="28"/>
        </w:rPr>
        <w:t>范围</w:t>
      </w:r>
    </w:p>
    <w:p w:rsidR="00736D1C" w:rsidRDefault="005F7B74">
      <w:pPr>
        <w:spacing w:line="520" w:lineRule="exact"/>
        <w:ind w:firstLineChars="200" w:firstLine="640"/>
        <w:rPr>
          <w:rFonts w:eastAsia="仿宋_GB2312"/>
          <w:sz w:val="32"/>
          <w:szCs w:val="28"/>
        </w:rPr>
      </w:pPr>
      <w:r>
        <w:rPr>
          <w:rFonts w:eastAsia="仿宋_GB2312"/>
          <w:sz w:val="32"/>
          <w:szCs w:val="28"/>
        </w:rPr>
        <w:t>建立试剂线性区间所用的样本基质应尽可能与临床实际检测的样本相似，理想的样本为分析物浓度接近预期测定上限的混合人血清，且应充分考虑多倍稀释对样本基质的影响。</w:t>
      </w:r>
      <w:r>
        <w:rPr>
          <w:rFonts w:eastAsia="仿宋_GB2312" w:hint="eastAsia"/>
          <w:sz w:val="32"/>
          <w:szCs w:val="28"/>
        </w:rPr>
        <w:t>但不可采用含有对测定方法具有明确干扰作用物质的样本。</w:t>
      </w:r>
    </w:p>
    <w:p w:rsidR="00736D1C" w:rsidRDefault="005F7B74">
      <w:pPr>
        <w:spacing w:line="520" w:lineRule="exact"/>
        <w:ind w:firstLineChars="200" w:firstLine="640"/>
        <w:rPr>
          <w:rFonts w:eastAsia="仿宋_GB2312"/>
          <w:sz w:val="32"/>
          <w:szCs w:val="28"/>
        </w:rPr>
      </w:pPr>
      <w:r>
        <w:rPr>
          <w:rFonts w:eastAsia="仿宋_GB2312"/>
          <w:sz w:val="32"/>
          <w:szCs w:val="28"/>
        </w:rPr>
        <w:t>以接近线性范围上限的高浓度样品和接近线性区间下限的低浓度样品，混合成至少</w:t>
      </w:r>
      <w:r>
        <w:rPr>
          <w:rFonts w:eastAsia="仿宋_GB2312"/>
          <w:sz w:val="32"/>
          <w:szCs w:val="28"/>
        </w:rPr>
        <w:t>5</w:t>
      </w:r>
      <w:r>
        <w:rPr>
          <w:rFonts w:eastAsia="仿宋_GB2312"/>
          <w:sz w:val="32"/>
          <w:szCs w:val="28"/>
        </w:rPr>
        <w:t>个稀释浓度</w:t>
      </w:r>
      <w:r>
        <w:rPr>
          <w:rFonts w:eastAsia="仿宋_GB2312"/>
          <w:sz w:val="32"/>
          <w:szCs w:val="28"/>
        </w:rPr>
        <w:t>（</w:t>
      </w:r>
      <w:r>
        <w:rPr>
          <w:rFonts w:eastAsia="仿宋_GB2312"/>
          <w:sz w:val="32"/>
          <w:szCs w:val="28"/>
        </w:rPr>
        <w:t>xi</w:t>
      </w:r>
      <w:r>
        <w:rPr>
          <w:rFonts w:eastAsia="仿宋_GB2312"/>
          <w:sz w:val="32"/>
          <w:szCs w:val="28"/>
        </w:rPr>
        <w:t>）。分别测试试剂盒，每个稀释浓度测试</w:t>
      </w:r>
      <w:r>
        <w:rPr>
          <w:rFonts w:eastAsia="仿宋_GB2312"/>
          <w:sz w:val="32"/>
          <w:szCs w:val="28"/>
        </w:rPr>
        <w:t>3</w:t>
      </w:r>
      <w:r>
        <w:rPr>
          <w:rFonts w:eastAsia="仿宋_GB2312"/>
          <w:sz w:val="32"/>
          <w:szCs w:val="28"/>
        </w:rPr>
        <w:t>次，分别求出测定结果的均值（</w:t>
      </w:r>
      <w:r>
        <w:rPr>
          <w:rFonts w:eastAsia="仿宋_GB2312"/>
          <w:sz w:val="32"/>
          <w:szCs w:val="28"/>
        </w:rPr>
        <w:t>yi</w:t>
      </w:r>
      <w:r>
        <w:rPr>
          <w:rFonts w:eastAsia="仿宋_GB2312"/>
          <w:sz w:val="32"/>
          <w:szCs w:val="28"/>
        </w:rPr>
        <w:t>）。以稀释浓度（</w:t>
      </w:r>
      <w:r>
        <w:rPr>
          <w:rFonts w:eastAsia="仿宋_GB2312"/>
          <w:sz w:val="32"/>
          <w:szCs w:val="28"/>
        </w:rPr>
        <w:t>xi</w:t>
      </w:r>
      <w:r>
        <w:rPr>
          <w:rFonts w:eastAsia="仿宋_GB2312"/>
          <w:sz w:val="32"/>
          <w:szCs w:val="28"/>
        </w:rPr>
        <w:t>）为自变量，以测定结果</w:t>
      </w:r>
      <w:r>
        <w:rPr>
          <w:rFonts w:eastAsia="仿宋_GB2312"/>
          <w:sz w:val="32"/>
          <w:szCs w:val="28"/>
        </w:rPr>
        <w:t>均值（</w:t>
      </w:r>
      <w:r>
        <w:rPr>
          <w:rFonts w:eastAsia="仿宋_GB2312"/>
          <w:sz w:val="32"/>
          <w:szCs w:val="28"/>
        </w:rPr>
        <w:t>yi</w:t>
      </w:r>
      <w:r>
        <w:rPr>
          <w:rFonts w:eastAsia="仿宋_GB2312"/>
          <w:sz w:val="32"/>
          <w:szCs w:val="28"/>
        </w:rPr>
        <w:t>）为因变量求出线性回归方程，并计算线性相关系数（</w:t>
      </w:r>
      <w:r>
        <w:rPr>
          <w:rFonts w:eastAsia="仿宋_GB2312"/>
          <w:sz w:val="32"/>
          <w:szCs w:val="28"/>
        </w:rPr>
        <w:t>r</w:t>
      </w:r>
      <w:r>
        <w:rPr>
          <w:rFonts w:eastAsia="仿宋_GB2312"/>
          <w:sz w:val="32"/>
          <w:szCs w:val="28"/>
        </w:rPr>
        <w:t>）。线性范围</w:t>
      </w:r>
      <w:r>
        <w:rPr>
          <w:rFonts w:eastAsia="仿宋_GB2312" w:hint="eastAsia"/>
          <w:sz w:val="32"/>
          <w:szCs w:val="28"/>
        </w:rPr>
        <w:t>应不</w:t>
      </w:r>
      <w:r>
        <w:rPr>
          <w:rFonts w:eastAsia="仿宋_GB2312" w:hint="eastAsia"/>
          <w:sz w:val="32"/>
          <w:szCs w:val="28"/>
        </w:rPr>
        <w:t>窄于</w:t>
      </w:r>
      <w:r>
        <w:rPr>
          <w:rFonts w:eastAsia="仿宋_GB2312" w:hint="eastAsia"/>
          <w:sz w:val="32"/>
          <w:szCs w:val="28"/>
        </w:rPr>
        <w:t>5~</w:t>
      </w:r>
      <w:r>
        <w:rPr>
          <w:rFonts w:eastAsia="仿宋_GB2312"/>
          <w:sz w:val="32"/>
          <w:szCs w:val="28"/>
        </w:rPr>
        <w:t xml:space="preserve">100mg/L, </w:t>
      </w:r>
      <w:r>
        <w:rPr>
          <w:rFonts w:eastAsia="仿宋_GB2312"/>
          <w:sz w:val="32"/>
          <w:szCs w:val="28"/>
        </w:rPr>
        <w:t>线性相关系数</w:t>
      </w:r>
      <w:r>
        <w:rPr>
          <w:rFonts w:eastAsia="仿宋_GB2312"/>
          <w:color w:val="000000"/>
          <w:kern w:val="0"/>
          <w:sz w:val="32"/>
          <w:szCs w:val="32"/>
        </w:rPr>
        <w:t>|r|</w:t>
      </w:r>
      <w:r>
        <w:rPr>
          <w:rFonts w:eastAsia="仿宋_GB2312"/>
          <w:sz w:val="32"/>
          <w:szCs w:val="28"/>
        </w:rPr>
        <w:t>应不小于</w:t>
      </w:r>
      <w:r>
        <w:rPr>
          <w:rFonts w:eastAsia="仿宋_GB2312"/>
          <w:sz w:val="32"/>
          <w:szCs w:val="28"/>
        </w:rPr>
        <w:t>0.9900</w:t>
      </w:r>
      <w:r>
        <w:rPr>
          <w:rFonts w:eastAsia="仿宋_GB2312"/>
          <w:sz w:val="32"/>
          <w:szCs w:val="28"/>
        </w:rPr>
        <w:t>。</w:t>
      </w:r>
    </w:p>
    <w:p w:rsidR="00736D1C" w:rsidRDefault="005F7B74">
      <w:pPr>
        <w:spacing w:line="520" w:lineRule="exact"/>
        <w:ind w:firstLineChars="200" w:firstLine="640"/>
        <w:outlineLvl w:val="2"/>
        <w:rPr>
          <w:rFonts w:eastAsia="仿宋_GB2312"/>
          <w:sz w:val="32"/>
          <w:szCs w:val="28"/>
        </w:rPr>
      </w:pPr>
      <w:r>
        <w:rPr>
          <w:rFonts w:eastAsia="仿宋_GB2312" w:hint="eastAsia"/>
          <w:sz w:val="32"/>
          <w:szCs w:val="28"/>
        </w:rPr>
        <w:t>5</w:t>
      </w:r>
      <w:r>
        <w:rPr>
          <w:rFonts w:eastAsia="仿宋_GB2312" w:hint="eastAsia"/>
          <w:sz w:val="32"/>
          <w:szCs w:val="28"/>
        </w:rPr>
        <w:t>.</w:t>
      </w:r>
      <w:r>
        <w:rPr>
          <w:rFonts w:eastAsia="仿宋_GB2312"/>
          <w:sz w:val="32"/>
          <w:szCs w:val="28"/>
        </w:rPr>
        <w:t>精密度</w:t>
      </w:r>
    </w:p>
    <w:p w:rsidR="00736D1C" w:rsidRDefault="005F7B74">
      <w:pPr>
        <w:spacing w:line="520" w:lineRule="exact"/>
        <w:ind w:firstLineChars="200" w:firstLine="640"/>
        <w:rPr>
          <w:rFonts w:eastAsia="仿宋_GB2312"/>
          <w:sz w:val="32"/>
          <w:szCs w:val="28"/>
        </w:rPr>
      </w:pPr>
      <w:r>
        <w:rPr>
          <w:rFonts w:eastAsia="仿宋_GB2312"/>
          <w:sz w:val="32"/>
          <w:szCs w:val="28"/>
        </w:rPr>
        <w:lastRenderedPageBreak/>
        <w:t>测量精密度的评估应至少包括高、低两个浓度水平的样本进行，两个浓度都应在试剂盒的测量范围内且有一定的临床意义，</w:t>
      </w:r>
      <w:r>
        <w:rPr>
          <w:rFonts w:eastAsia="仿宋_GB2312" w:hint="eastAsia"/>
          <w:sz w:val="32"/>
          <w:szCs w:val="28"/>
        </w:rPr>
        <w:t>所选样本浓度应至少有一个浓度在医学决定水平</w:t>
      </w:r>
      <w:r>
        <w:rPr>
          <w:rFonts w:eastAsia="仿宋_GB2312" w:hint="eastAsia"/>
          <w:sz w:val="32"/>
          <w:szCs w:val="28"/>
        </w:rPr>
        <w:t>附近</w:t>
      </w:r>
      <w:r>
        <w:rPr>
          <w:rFonts w:eastAsia="仿宋_GB2312" w:hint="eastAsia"/>
          <w:sz w:val="32"/>
          <w:szCs w:val="28"/>
        </w:rPr>
        <w:t>。</w:t>
      </w:r>
    </w:p>
    <w:p w:rsidR="00736D1C" w:rsidRDefault="005F7B74">
      <w:pPr>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.1</w:t>
      </w:r>
      <w:r>
        <w:rPr>
          <w:rFonts w:eastAsia="仿宋_GB2312"/>
          <w:sz w:val="32"/>
          <w:szCs w:val="28"/>
        </w:rPr>
        <w:t>批内精密度</w:t>
      </w:r>
    </w:p>
    <w:p w:rsidR="00736D1C" w:rsidRDefault="005F7B74">
      <w:pPr>
        <w:spacing w:line="520" w:lineRule="exact"/>
        <w:ind w:firstLineChars="200" w:firstLine="640"/>
        <w:rPr>
          <w:rFonts w:eastAsia="仿宋_GB2312"/>
          <w:sz w:val="32"/>
          <w:szCs w:val="28"/>
        </w:rPr>
      </w:pPr>
      <w:r>
        <w:rPr>
          <w:rFonts w:eastAsia="仿宋_GB2312"/>
          <w:color w:val="000000"/>
          <w:kern w:val="0"/>
          <w:sz w:val="32"/>
          <w:szCs w:val="32"/>
        </w:rPr>
        <w:t>用同一批号试剂盒，对</w:t>
      </w:r>
      <w:r>
        <w:rPr>
          <w:rFonts w:eastAsia="仿宋_GB2312" w:hint="eastAsia"/>
          <w:color w:val="000000"/>
          <w:kern w:val="0"/>
          <w:sz w:val="32"/>
          <w:szCs w:val="32"/>
        </w:rPr>
        <w:t>至少两个</w:t>
      </w:r>
      <w:r>
        <w:rPr>
          <w:rFonts w:eastAsia="仿宋_GB2312"/>
          <w:color w:val="000000"/>
          <w:kern w:val="0"/>
          <w:sz w:val="32"/>
          <w:szCs w:val="32"/>
        </w:rPr>
        <w:t>浓度的样品分别重复测定</w:t>
      </w:r>
      <w:r>
        <w:rPr>
          <w:rFonts w:eastAsia="仿宋_GB2312"/>
          <w:color w:val="000000"/>
          <w:kern w:val="0"/>
          <w:sz w:val="32"/>
          <w:szCs w:val="32"/>
        </w:rPr>
        <w:t>10</w:t>
      </w:r>
      <w:r>
        <w:rPr>
          <w:rFonts w:eastAsia="仿宋_GB2312"/>
          <w:color w:val="000000"/>
          <w:kern w:val="0"/>
          <w:sz w:val="32"/>
          <w:szCs w:val="32"/>
        </w:rPr>
        <w:t>次，计算</w:t>
      </w:r>
      <w:r>
        <w:rPr>
          <w:rFonts w:eastAsia="仿宋_GB2312"/>
          <w:color w:val="000000"/>
          <w:kern w:val="0"/>
          <w:sz w:val="32"/>
          <w:szCs w:val="32"/>
        </w:rPr>
        <w:t>10</w:t>
      </w:r>
      <w:r>
        <w:rPr>
          <w:rFonts w:eastAsia="仿宋_GB2312"/>
          <w:color w:val="000000"/>
          <w:kern w:val="0"/>
          <w:sz w:val="32"/>
          <w:szCs w:val="32"/>
        </w:rPr>
        <w:t>次测定结果的平均值（</w:t>
      </w:r>
      <w:r>
        <w:rPr>
          <w:rFonts w:eastAsia="仿宋_GB2312"/>
          <w:color w:val="000000"/>
          <w:kern w:val="0"/>
          <w:sz w:val="32"/>
          <w:szCs w:val="32"/>
        </w:rPr>
        <w:t>M</w:t>
      </w:r>
      <w:r>
        <w:rPr>
          <w:rFonts w:eastAsia="仿宋_GB2312"/>
          <w:color w:val="000000"/>
          <w:kern w:val="0"/>
          <w:sz w:val="32"/>
          <w:szCs w:val="32"/>
        </w:rPr>
        <w:t>）和标准差（</w:t>
      </w:r>
      <w:r>
        <w:rPr>
          <w:rFonts w:eastAsia="仿宋_GB2312"/>
          <w:color w:val="000000"/>
          <w:kern w:val="0"/>
          <w:sz w:val="32"/>
          <w:szCs w:val="32"/>
        </w:rPr>
        <w:t>SD</w:t>
      </w:r>
      <w:r>
        <w:rPr>
          <w:rFonts w:eastAsia="仿宋_GB2312"/>
          <w:color w:val="000000"/>
          <w:kern w:val="0"/>
          <w:sz w:val="32"/>
          <w:szCs w:val="32"/>
        </w:rPr>
        <w:t>），</w:t>
      </w:r>
      <w:r>
        <w:rPr>
          <w:rFonts w:eastAsia="仿宋_GB2312" w:hint="eastAsia"/>
          <w:color w:val="000000"/>
          <w:kern w:val="0"/>
          <w:sz w:val="32"/>
          <w:szCs w:val="32"/>
        </w:rPr>
        <w:t>变异系数</w:t>
      </w:r>
      <w:r>
        <w:rPr>
          <w:rFonts w:eastAsia="仿宋_GB2312" w:hint="eastAsia"/>
          <w:sz w:val="32"/>
          <w:szCs w:val="28"/>
        </w:rPr>
        <w:t>均</w:t>
      </w:r>
      <w:r>
        <w:rPr>
          <w:rFonts w:eastAsia="仿宋_GB2312"/>
          <w:color w:val="000000"/>
          <w:kern w:val="0"/>
          <w:sz w:val="32"/>
          <w:szCs w:val="32"/>
        </w:rPr>
        <w:t>应</w:t>
      </w:r>
      <w:r>
        <w:rPr>
          <w:rFonts w:eastAsia="仿宋_GB2312"/>
          <w:sz w:val="32"/>
          <w:szCs w:val="28"/>
        </w:rPr>
        <w:t>不大于</w:t>
      </w:r>
      <w:r>
        <w:rPr>
          <w:rFonts w:eastAsia="仿宋_GB2312"/>
          <w:sz w:val="32"/>
          <w:szCs w:val="28"/>
        </w:rPr>
        <w:t>10.0%</w:t>
      </w:r>
      <w:r>
        <w:rPr>
          <w:rFonts w:eastAsia="仿宋_GB2312"/>
          <w:sz w:val="32"/>
          <w:szCs w:val="28"/>
        </w:rPr>
        <w:t>。</w:t>
      </w:r>
    </w:p>
    <w:p w:rsidR="00736D1C" w:rsidRDefault="005F7B74">
      <w:pPr>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.2</w:t>
      </w:r>
      <w:r>
        <w:rPr>
          <w:rFonts w:eastAsia="仿宋_GB2312"/>
          <w:sz w:val="32"/>
          <w:szCs w:val="28"/>
        </w:rPr>
        <w:t>批间精密度</w:t>
      </w:r>
    </w:p>
    <w:p w:rsidR="00736D1C" w:rsidRDefault="005F7B74">
      <w:pPr>
        <w:spacing w:line="520" w:lineRule="exact"/>
        <w:ind w:firstLineChars="200" w:firstLine="640"/>
        <w:rPr>
          <w:rFonts w:eastAsia="仿宋_GB2312"/>
          <w:sz w:val="32"/>
          <w:szCs w:val="28"/>
        </w:rPr>
      </w:pPr>
      <w:r>
        <w:rPr>
          <w:rFonts w:eastAsia="仿宋_GB2312"/>
          <w:sz w:val="32"/>
          <w:szCs w:val="28"/>
        </w:rPr>
        <w:t>用</w:t>
      </w:r>
      <w:r>
        <w:rPr>
          <w:rFonts w:eastAsia="仿宋_GB2312" w:hint="eastAsia"/>
          <w:sz w:val="32"/>
          <w:szCs w:val="28"/>
        </w:rPr>
        <w:t>三</w:t>
      </w:r>
      <w:r>
        <w:rPr>
          <w:rFonts w:eastAsia="仿宋_GB2312"/>
          <w:sz w:val="32"/>
          <w:szCs w:val="28"/>
        </w:rPr>
        <w:t>个不同批号的试剂，</w:t>
      </w:r>
      <w:r>
        <w:rPr>
          <w:rFonts w:eastAsia="仿宋_GB2312" w:hint="eastAsia"/>
          <w:sz w:val="32"/>
          <w:szCs w:val="28"/>
        </w:rPr>
        <w:t>对至少两个浓度的样品分别</w:t>
      </w:r>
      <w:r>
        <w:rPr>
          <w:rFonts w:eastAsia="仿宋_GB2312"/>
          <w:sz w:val="32"/>
          <w:szCs w:val="28"/>
        </w:rPr>
        <w:t>测定</w:t>
      </w:r>
      <w:r>
        <w:rPr>
          <w:rFonts w:eastAsia="仿宋_GB2312" w:hint="eastAsia"/>
          <w:sz w:val="32"/>
          <w:szCs w:val="28"/>
        </w:rPr>
        <w:t>3</w:t>
      </w:r>
      <w:r>
        <w:rPr>
          <w:rFonts w:eastAsia="仿宋_GB2312"/>
          <w:sz w:val="32"/>
          <w:szCs w:val="28"/>
        </w:rPr>
        <w:t>次，</w:t>
      </w:r>
      <w:r>
        <w:rPr>
          <w:rFonts w:eastAsia="仿宋_GB2312" w:hint="eastAsia"/>
          <w:sz w:val="32"/>
          <w:szCs w:val="28"/>
        </w:rPr>
        <w:t>取均值，批间</w:t>
      </w:r>
      <w:r>
        <w:rPr>
          <w:rFonts w:eastAsia="仿宋_GB2312"/>
          <w:sz w:val="32"/>
          <w:szCs w:val="28"/>
        </w:rPr>
        <w:t>相对极差应不大于</w:t>
      </w:r>
      <w:r>
        <w:rPr>
          <w:rFonts w:eastAsia="仿宋_GB2312"/>
          <w:sz w:val="32"/>
          <w:szCs w:val="28"/>
        </w:rPr>
        <w:t>15.0%</w:t>
      </w:r>
      <w:r>
        <w:rPr>
          <w:rFonts w:eastAsia="仿宋_GB2312"/>
          <w:sz w:val="32"/>
          <w:szCs w:val="28"/>
        </w:rPr>
        <w:t>。</w:t>
      </w:r>
    </w:p>
    <w:p w:rsidR="00736D1C" w:rsidRDefault="005F7B74">
      <w:pPr>
        <w:spacing w:line="520" w:lineRule="exact"/>
        <w:ind w:firstLineChars="200" w:firstLine="640"/>
        <w:outlineLvl w:val="2"/>
        <w:rPr>
          <w:rFonts w:eastAsia="仿宋_GB2312"/>
          <w:sz w:val="32"/>
          <w:szCs w:val="28"/>
        </w:rPr>
      </w:pPr>
      <w:r>
        <w:rPr>
          <w:rFonts w:eastAsia="仿宋_GB2312" w:hint="eastAsia"/>
          <w:sz w:val="32"/>
          <w:szCs w:val="28"/>
        </w:rPr>
        <w:t>6</w:t>
      </w:r>
      <w:r>
        <w:rPr>
          <w:rFonts w:eastAsia="仿宋_GB2312"/>
          <w:sz w:val="32"/>
          <w:szCs w:val="28"/>
        </w:rPr>
        <w:t>.</w:t>
      </w:r>
      <w:r>
        <w:rPr>
          <w:rFonts w:eastAsia="仿宋_GB2312"/>
          <w:sz w:val="32"/>
          <w:szCs w:val="28"/>
        </w:rPr>
        <w:t>分析特异性</w:t>
      </w:r>
    </w:p>
    <w:p w:rsidR="00736D1C" w:rsidRDefault="005F7B74">
      <w:pPr>
        <w:spacing w:line="520" w:lineRule="exact"/>
        <w:ind w:firstLineChars="200" w:firstLine="640"/>
        <w:rPr>
          <w:rFonts w:eastAsia="仿宋_GB2312"/>
          <w:sz w:val="32"/>
          <w:szCs w:val="28"/>
        </w:rPr>
      </w:pPr>
      <w:r>
        <w:rPr>
          <w:rFonts w:eastAsia="仿宋_GB2312" w:hint="eastAsia"/>
          <w:sz w:val="32"/>
          <w:szCs w:val="28"/>
        </w:rPr>
        <w:t>6</w:t>
      </w:r>
      <w:r>
        <w:rPr>
          <w:rFonts w:eastAsia="仿宋_GB2312"/>
          <w:sz w:val="32"/>
          <w:szCs w:val="28"/>
        </w:rPr>
        <w:t>.1</w:t>
      </w:r>
      <w:r>
        <w:rPr>
          <w:rFonts w:eastAsia="仿宋_GB2312" w:hint="eastAsia"/>
          <w:sz w:val="32"/>
          <w:szCs w:val="28"/>
        </w:rPr>
        <w:t>样本中常见干扰物质对检测结果的影响，如甘油三酯、胆红素、血红蛋白等干扰因子的研究。干扰物浓度的分布应覆盖人体生理及病理状态下可能出现的物质浓度。方法为对模拟添加干扰物的样本分别进行验证，样本量选择应体现一定的统计学意义，说明样本的制备方法及干扰试验的评价标准，确</w:t>
      </w:r>
      <w:r>
        <w:rPr>
          <w:rFonts w:eastAsia="仿宋_GB2312" w:hint="eastAsia"/>
          <w:sz w:val="32"/>
          <w:szCs w:val="28"/>
        </w:rPr>
        <w:t>定可接受的干扰物质极限浓度，结果应量化表示。</w:t>
      </w:r>
    </w:p>
    <w:p w:rsidR="00736D1C" w:rsidRDefault="005F7B74">
      <w:pPr>
        <w:spacing w:line="520" w:lineRule="exact"/>
        <w:ind w:firstLineChars="200" w:firstLine="640"/>
        <w:rPr>
          <w:rFonts w:eastAsia="仿宋_GB2312"/>
          <w:sz w:val="32"/>
          <w:szCs w:val="28"/>
        </w:rPr>
      </w:pPr>
      <w:r>
        <w:rPr>
          <w:rFonts w:eastAsia="仿宋_GB2312"/>
          <w:sz w:val="32"/>
          <w:szCs w:val="28"/>
        </w:rPr>
        <w:t>药物干扰的研究可根据需要由申请人选择是否进行或选择何种药物及其浓度进行。</w:t>
      </w:r>
    </w:p>
    <w:p w:rsidR="00736D1C" w:rsidRDefault="005F7B74">
      <w:pPr>
        <w:spacing w:line="520" w:lineRule="exact"/>
        <w:ind w:firstLineChars="200" w:firstLine="640"/>
        <w:rPr>
          <w:rFonts w:eastAsia="仿宋_GB2312"/>
          <w:color w:val="000000"/>
          <w:kern w:val="0"/>
          <w:sz w:val="32"/>
          <w:szCs w:val="32"/>
        </w:rPr>
      </w:pPr>
      <w:r>
        <w:rPr>
          <w:rFonts w:eastAsia="仿宋_GB2312" w:hint="eastAsia"/>
          <w:sz w:val="32"/>
          <w:szCs w:val="28"/>
        </w:rPr>
        <w:t>6</w:t>
      </w:r>
      <w:r>
        <w:rPr>
          <w:rFonts w:eastAsia="仿宋_GB2312"/>
          <w:sz w:val="32"/>
          <w:szCs w:val="28"/>
        </w:rPr>
        <w:t>.2</w:t>
      </w:r>
      <w:r>
        <w:rPr>
          <w:rFonts w:eastAsia="仿宋_GB2312"/>
          <w:color w:val="000000"/>
          <w:sz w:val="32"/>
          <w:szCs w:val="32"/>
        </w:rPr>
        <w:t>钩状（</w:t>
      </w:r>
      <w:r>
        <w:rPr>
          <w:rFonts w:eastAsia="仿宋_GB2312"/>
          <w:color w:val="000000"/>
          <w:sz w:val="32"/>
          <w:szCs w:val="32"/>
        </w:rPr>
        <w:t>Hook</w:t>
      </w:r>
      <w:r>
        <w:rPr>
          <w:rFonts w:eastAsia="仿宋_GB2312"/>
          <w:color w:val="000000"/>
          <w:sz w:val="32"/>
          <w:szCs w:val="32"/>
        </w:rPr>
        <w:t>）效应（如有）：说明不会产生</w:t>
      </w:r>
      <w:r>
        <w:rPr>
          <w:rFonts w:eastAsia="仿宋_GB2312"/>
          <w:color w:val="000000"/>
          <w:sz w:val="32"/>
          <w:szCs w:val="32"/>
        </w:rPr>
        <w:t>Hook</w:t>
      </w:r>
      <w:r>
        <w:rPr>
          <w:rFonts w:eastAsia="仿宋_GB2312"/>
          <w:color w:val="000000"/>
          <w:sz w:val="32"/>
          <w:szCs w:val="32"/>
        </w:rPr>
        <w:t>效应的浓度上限或相关研究，如需稀释，应注明对稀释液的要求、最佳或最大稀释比例。</w:t>
      </w:r>
      <w:r>
        <w:rPr>
          <w:rFonts w:eastAsia="仿宋_GB2312"/>
          <w:color w:val="000000"/>
          <w:kern w:val="0"/>
          <w:sz w:val="32"/>
          <w:szCs w:val="32"/>
        </w:rPr>
        <w:t xml:space="preserve"> </w:t>
      </w:r>
    </w:p>
    <w:p w:rsidR="00736D1C" w:rsidRDefault="005F7B74">
      <w:pPr>
        <w:spacing w:line="520" w:lineRule="exact"/>
        <w:ind w:firstLineChars="200" w:firstLine="640"/>
        <w:rPr>
          <w:rFonts w:eastAsia="仿宋_GB2312"/>
          <w:sz w:val="32"/>
          <w:szCs w:val="28"/>
        </w:rPr>
      </w:pPr>
      <w:r>
        <w:rPr>
          <w:rFonts w:eastAsia="仿宋_GB2312" w:hint="eastAsia"/>
          <w:color w:val="000000"/>
          <w:kern w:val="0"/>
          <w:sz w:val="32"/>
          <w:szCs w:val="32"/>
        </w:rPr>
        <w:t>6.3</w:t>
      </w:r>
      <w:r>
        <w:rPr>
          <w:rFonts w:eastAsia="仿宋_GB2312" w:hint="eastAsia"/>
          <w:color w:val="000000"/>
          <w:kern w:val="0"/>
          <w:sz w:val="32"/>
          <w:szCs w:val="32"/>
        </w:rPr>
        <w:t>不同样本类型：</w:t>
      </w:r>
      <w:r>
        <w:rPr>
          <w:rFonts w:eastAsia="仿宋_GB2312" w:hint="eastAsia"/>
          <w:sz w:val="32"/>
          <w:szCs w:val="28"/>
        </w:rPr>
        <w:t>如果试剂（盒）适用样本类型包括</w:t>
      </w:r>
      <w:r>
        <w:rPr>
          <w:rFonts w:eastAsia="仿宋_GB2312" w:hint="eastAsia"/>
          <w:sz w:val="32"/>
          <w:szCs w:val="28"/>
        </w:rPr>
        <w:t>全血或</w:t>
      </w:r>
      <w:r>
        <w:rPr>
          <w:rFonts w:eastAsia="仿宋_GB2312" w:hint="eastAsia"/>
          <w:sz w:val="32"/>
          <w:szCs w:val="28"/>
        </w:rPr>
        <w:t>血浆样本，应采用</w:t>
      </w:r>
      <w:r>
        <w:rPr>
          <w:rFonts w:eastAsia="仿宋_GB2312" w:hint="eastAsia"/>
          <w:sz w:val="32"/>
          <w:szCs w:val="28"/>
        </w:rPr>
        <w:t>全血或</w:t>
      </w:r>
      <w:r>
        <w:rPr>
          <w:rFonts w:eastAsia="仿宋_GB2312" w:hint="eastAsia"/>
          <w:sz w:val="32"/>
          <w:szCs w:val="28"/>
        </w:rPr>
        <w:t>各种适用抗凝剂抗凝的血浆样本分别与血清样本进行对比试验研究。方法为对比线性范围</w:t>
      </w:r>
      <w:r>
        <w:rPr>
          <w:rFonts w:eastAsia="仿宋_GB2312" w:hint="eastAsia"/>
          <w:sz w:val="32"/>
          <w:szCs w:val="28"/>
        </w:rPr>
        <w:lastRenderedPageBreak/>
        <w:t>内的同一病人的血清和血浆样本，应包含医学决定水平以及低值浓度样本的检测以验证申报试剂对于血清和</w:t>
      </w:r>
      <w:r>
        <w:rPr>
          <w:rFonts w:eastAsia="仿宋_GB2312" w:hint="eastAsia"/>
          <w:sz w:val="32"/>
          <w:szCs w:val="28"/>
        </w:rPr>
        <w:t>全血或</w:t>
      </w:r>
      <w:r>
        <w:rPr>
          <w:rFonts w:eastAsia="仿宋_GB2312" w:hint="eastAsia"/>
          <w:sz w:val="32"/>
          <w:szCs w:val="28"/>
        </w:rPr>
        <w:t>血浆样本检测结果的一致性。</w:t>
      </w:r>
    </w:p>
    <w:p w:rsidR="00736D1C" w:rsidRDefault="005F7B74">
      <w:pPr>
        <w:spacing w:line="520" w:lineRule="exact"/>
        <w:ind w:firstLineChars="200" w:firstLine="640"/>
        <w:outlineLvl w:val="2"/>
        <w:rPr>
          <w:rFonts w:eastAsia="仿宋_GB2312"/>
          <w:sz w:val="32"/>
          <w:szCs w:val="28"/>
        </w:rPr>
      </w:pPr>
      <w:r>
        <w:rPr>
          <w:rFonts w:eastAsia="仿宋_GB2312"/>
          <w:sz w:val="32"/>
          <w:szCs w:val="28"/>
        </w:rPr>
        <w:t>6.</w:t>
      </w:r>
      <w:r>
        <w:rPr>
          <w:rFonts w:eastAsia="仿宋_GB2312"/>
          <w:sz w:val="32"/>
          <w:szCs w:val="28"/>
        </w:rPr>
        <w:t>校准品溯源及质控品</w:t>
      </w:r>
      <w:r>
        <w:rPr>
          <w:rFonts w:eastAsia="仿宋_GB2312" w:hint="eastAsia"/>
          <w:sz w:val="32"/>
          <w:szCs w:val="28"/>
        </w:rPr>
        <w:t>定值</w:t>
      </w:r>
    </w:p>
    <w:p w:rsidR="00736D1C" w:rsidRDefault="005F7B74">
      <w:pPr>
        <w:spacing w:line="360" w:lineRule="auto"/>
        <w:ind w:firstLineChars="200" w:firstLine="640"/>
        <w:rPr>
          <w:rFonts w:eastAsia="仿宋_GB2312"/>
          <w:color w:val="FF0000"/>
          <w:sz w:val="32"/>
          <w:szCs w:val="28"/>
        </w:rPr>
      </w:pPr>
      <w:r>
        <w:rPr>
          <w:rFonts w:eastAsia="仿宋_GB2312"/>
          <w:sz w:val="32"/>
          <w:szCs w:val="28"/>
        </w:rPr>
        <w:t>校准品、质控品应提供详细的量值溯源资料，包括定值试验资料和溯源</w:t>
      </w:r>
      <w:r>
        <w:rPr>
          <w:rFonts w:eastAsia="仿宋_GB2312"/>
          <w:sz w:val="32"/>
          <w:szCs w:val="28"/>
        </w:rPr>
        <w:t>SOP</w:t>
      </w:r>
      <w:r>
        <w:rPr>
          <w:rFonts w:eastAsia="仿宋_GB2312"/>
          <w:sz w:val="32"/>
          <w:szCs w:val="28"/>
        </w:rPr>
        <w:t>文件等。</w:t>
      </w:r>
    </w:p>
    <w:p w:rsidR="00736D1C" w:rsidRDefault="005F7B74">
      <w:pPr>
        <w:spacing w:line="360" w:lineRule="auto"/>
        <w:ind w:firstLineChars="200" w:firstLine="640"/>
        <w:rPr>
          <w:rFonts w:eastAsia="仿宋_GB2312"/>
          <w:sz w:val="32"/>
          <w:szCs w:val="28"/>
        </w:rPr>
      </w:pPr>
      <w:r>
        <w:rPr>
          <w:rFonts w:eastAsia="仿宋_GB2312"/>
          <w:sz w:val="32"/>
          <w:szCs w:val="28"/>
        </w:rPr>
        <w:t>应参照</w:t>
      </w:r>
      <w:r>
        <w:rPr>
          <w:rFonts w:eastAsia="仿宋_GB2312"/>
          <w:sz w:val="32"/>
          <w:szCs w:val="28"/>
        </w:rPr>
        <w:t>GB/T 21415</w:t>
      </w:r>
      <w:r>
        <w:rPr>
          <w:rFonts w:eastAsia="仿宋_GB2312" w:hint="eastAsia"/>
          <w:sz w:val="32"/>
          <w:szCs w:val="28"/>
        </w:rPr>
        <w:t>—</w:t>
      </w:r>
      <w:r>
        <w:rPr>
          <w:rFonts w:eastAsia="仿宋_GB2312"/>
          <w:sz w:val="32"/>
          <w:szCs w:val="28"/>
        </w:rPr>
        <w:t>2008</w:t>
      </w:r>
      <w:r>
        <w:rPr>
          <w:rFonts w:eastAsia="仿宋_GB2312"/>
          <w:sz w:val="32"/>
          <w:szCs w:val="28"/>
        </w:rPr>
        <w:t>《体外诊断医疗器械</w:t>
      </w:r>
      <w:r>
        <w:rPr>
          <w:rFonts w:eastAsia="仿宋_GB2312"/>
          <w:sz w:val="32"/>
          <w:szCs w:val="28"/>
        </w:rPr>
        <w:t xml:space="preserve"> </w:t>
      </w:r>
      <w:r>
        <w:rPr>
          <w:rFonts w:eastAsia="仿宋_GB2312"/>
          <w:sz w:val="32"/>
          <w:szCs w:val="28"/>
        </w:rPr>
        <w:t>生物样品中量的测量</w:t>
      </w:r>
      <w:r>
        <w:rPr>
          <w:rFonts w:eastAsia="仿宋_GB2312"/>
          <w:sz w:val="32"/>
          <w:szCs w:val="28"/>
        </w:rPr>
        <w:t xml:space="preserve"> </w:t>
      </w:r>
      <w:r>
        <w:rPr>
          <w:rFonts w:eastAsia="仿宋_GB2312"/>
          <w:sz w:val="32"/>
          <w:szCs w:val="28"/>
        </w:rPr>
        <w:t>校准品和控制物质赋值的计量学溯源性》的要求，提供企业</w:t>
      </w:r>
      <w:r>
        <w:rPr>
          <w:rFonts w:eastAsia="仿宋_GB2312" w:hint="eastAsia"/>
          <w:sz w:val="32"/>
          <w:szCs w:val="28"/>
        </w:rPr>
        <w:t>级</w:t>
      </w:r>
      <w:r>
        <w:rPr>
          <w:rFonts w:eastAsia="仿宋_GB2312"/>
          <w:sz w:val="32"/>
          <w:szCs w:val="28"/>
        </w:rPr>
        <w:t>校准品及试剂盒配套校准品定值及不确定度计算记录，提供质控品赋值及其靶值范围确定的记录。</w:t>
      </w:r>
    </w:p>
    <w:p w:rsidR="00736D1C" w:rsidRDefault="005F7B74">
      <w:pPr>
        <w:spacing w:line="520" w:lineRule="exact"/>
        <w:ind w:firstLineChars="200" w:firstLine="640"/>
        <w:outlineLvl w:val="2"/>
        <w:rPr>
          <w:rFonts w:eastAsia="仿宋_GB2312"/>
          <w:color w:val="000000"/>
          <w:sz w:val="32"/>
          <w:szCs w:val="28"/>
        </w:rPr>
      </w:pPr>
      <w:r>
        <w:rPr>
          <w:rFonts w:eastAsia="仿宋_GB2312"/>
          <w:color w:val="000000"/>
          <w:sz w:val="32"/>
          <w:szCs w:val="28"/>
        </w:rPr>
        <w:t>7.</w:t>
      </w:r>
      <w:r>
        <w:rPr>
          <w:rFonts w:eastAsia="仿宋_GB2312"/>
          <w:color w:val="000000"/>
          <w:sz w:val="32"/>
          <w:szCs w:val="28"/>
        </w:rPr>
        <w:t>其他需注意问题</w:t>
      </w:r>
    </w:p>
    <w:p w:rsidR="00736D1C" w:rsidRDefault="005F7B74">
      <w:pPr>
        <w:spacing w:line="520" w:lineRule="exact"/>
        <w:ind w:firstLineChars="200" w:firstLine="640"/>
        <w:rPr>
          <w:rFonts w:eastAsia="仿宋_GB2312"/>
          <w:color w:val="000000"/>
          <w:sz w:val="32"/>
          <w:szCs w:val="28"/>
        </w:rPr>
      </w:pPr>
      <w:r>
        <w:rPr>
          <w:rFonts w:eastAsia="仿宋_GB2312"/>
          <w:color w:val="000000"/>
          <w:sz w:val="32"/>
          <w:szCs w:val="28"/>
        </w:rPr>
        <w:t>应当对多批产品进行性能评估，对结果进行统计分析。不同适用机型，应分别提交分析性能评估报告。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rsidR="00736D1C" w:rsidRDefault="005F7B74">
      <w:pPr>
        <w:spacing w:line="520" w:lineRule="exact"/>
        <w:ind w:firstLineChars="200" w:firstLine="640"/>
        <w:outlineLvl w:val="1"/>
        <w:rPr>
          <w:rFonts w:ascii="楷体_GB2312" w:eastAsia="楷体_GB2312" w:hAnsi="宋体" w:cs="楷体_GB2312"/>
          <w:sz w:val="32"/>
          <w:szCs w:val="28"/>
        </w:rPr>
      </w:pPr>
      <w:r>
        <w:rPr>
          <w:rFonts w:ascii="楷体_GB2312" w:eastAsia="楷体_GB2312" w:hAnsi="宋体" w:cs="楷体_GB2312" w:hint="eastAsia"/>
          <w:sz w:val="32"/>
          <w:szCs w:val="28"/>
        </w:rPr>
        <w:t>（五）参考区间确定资料</w:t>
      </w:r>
    </w:p>
    <w:p w:rsidR="00736D1C" w:rsidRDefault="005F7B74">
      <w:pPr>
        <w:spacing w:line="520" w:lineRule="exact"/>
        <w:ind w:firstLineChars="200" w:firstLine="640"/>
        <w:rPr>
          <w:rFonts w:eastAsia="仿宋_GB2312"/>
          <w:color w:val="000000"/>
          <w:sz w:val="32"/>
          <w:szCs w:val="28"/>
        </w:rPr>
      </w:pPr>
      <w:r>
        <w:rPr>
          <w:rFonts w:eastAsia="仿宋_GB2312"/>
          <w:sz w:val="32"/>
          <w:szCs w:val="30"/>
        </w:rPr>
        <w:t>应明确研究采用的样本来源、详细的试验资料、统计方法等，参考值范围可参考文献资料，但应当进行验</w:t>
      </w:r>
      <w:r>
        <w:rPr>
          <w:rFonts w:eastAsia="仿宋_GB2312"/>
          <w:sz w:val="32"/>
          <w:szCs w:val="30"/>
        </w:rPr>
        <w:t>证。验证样本数量应不低于</w:t>
      </w:r>
      <w:r>
        <w:rPr>
          <w:rFonts w:eastAsia="仿宋_GB2312"/>
          <w:sz w:val="32"/>
          <w:szCs w:val="30"/>
        </w:rPr>
        <w:t>120</w:t>
      </w:r>
      <w:r>
        <w:rPr>
          <w:rFonts w:eastAsia="仿宋_GB2312"/>
          <w:sz w:val="32"/>
          <w:szCs w:val="30"/>
        </w:rPr>
        <w:t>例。</w:t>
      </w:r>
      <w:r>
        <w:rPr>
          <w:rFonts w:eastAsia="仿宋_GB2312"/>
          <w:color w:val="000000"/>
          <w:sz w:val="32"/>
          <w:szCs w:val="28"/>
        </w:rPr>
        <w:t>应明确参考人群的筛选标准，</w:t>
      </w:r>
      <w:r>
        <w:rPr>
          <w:rFonts w:eastAsia="仿宋_GB2312"/>
          <w:color w:val="000000"/>
          <w:sz w:val="32"/>
          <w:szCs w:val="32"/>
        </w:rPr>
        <w:t>考虑不同年龄、性别</w:t>
      </w:r>
      <w:r>
        <w:rPr>
          <w:rFonts w:eastAsia="仿宋_GB2312" w:hint="eastAsia"/>
          <w:color w:val="000000"/>
          <w:sz w:val="32"/>
          <w:szCs w:val="32"/>
        </w:rPr>
        <w:t>、地域</w:t>
      </w:r>
      <w:r>
        <w:rPr>
          <w:rFonts w:eastAsia="仿宋_GB2312"/>
          <w:color w:val="000000"/>
          <w:sz w:val="32"/>
          <w:szCs w:val="32"/>
        </w:rPr>
        <w:t>等因素</w:t>
      </w:r>
      <w:r>
        <w:rPr>
          <w:rFonts w:eastAsia="仿宋_GB2312" w:hint="eastAsia"/>
          <w:color w:val="000000"/>
          <w:sz w:val="32"/>
          <w:szCs w:val="32"/>
        </w:rPr>
        <w:t>，</w:t>
      </w:r>
      <w:r>
        <w:rPr>
          <w:rFonts w:eastAsia="仿宋_GB2312"/>
          <w:color w:val="000000"/>
          <w:sz w:val="32"/>
          <w:szCs w:val="32"/>
        </w:rPr>
        <w:t>样本例数应符合统计学要求</w:t>
      </w:r>
      <w:r>
        <w:rPr>
          <w:rFonts w:eastAsia="仿宋_GB2312" w:hint="eastAsia"/>
          <w:color w:val="000000"/>
          <w:sz w:val="32"/>
          <w:szCs w:val="32"/>
        </w:rPr>
        <w:t>；若不同人群参考范围存在差异，应分别建立或验证参考</w:t>
      </w:r>
      <w:r>
        <w:rPr>
          <w:rFonts w:eastAsia="仿宋_GB2312" w:hint="eastAsia"/>
          <w:color w:val="000000"/>
          <w:sz w:val="32"/>
          <w:szCs w:val="32"/>
        </w:rPr>
        <w:lastRenderedPageBreak/>
        <w:t>范围。</w:t>
      </w:r>
    </w:p>
    <w:p w:rsidR="00736D1C" w:rsidRDefault="005F7B74">
      <w:pPr>
        <w:spacing w:line="520" w:lineRule="exact"/>
        <w:ind w:firstLineChars="200" w:firstLine="640"/>
        <w:outlineLvl w:val="1"/>
        <w:rPr>
          <w:rFonts w:eastAsia="仿宋_GB2312"/>
          <w:color w:val="000000"/>
          <w:sz w:val="32"/>
          <w:szCs w:val="28"/>
        </w:rPr>
      </w:pPr>
      <w:r>
        <w:rPr>
          <w:rFonts w:eastAsia="仿宋_GB2312"/>
          <w:color w:val="000000"/>
          <w:sz w:val="32"/>
          <w:szCs w:val="28"/>
        </w:rPr>
        <w:t>参考值研究结论应</w:t>
      </w:r>
      <w:r>
        <w:rPr>
          <w:rFonts w:eastAsia="仿宋_GB2312" w:hint="eastAsia"/>
          <w:color w:val="000000"/>
          <w:sz w:val="32"/>
          <w:szCs w:val="28"/>
        </w:rPr>
        <w:t>与</w:t>
      </w:r>
      <w:r>
        <w:rPr>
          <w:rFonts w:eastAsia="仿宋_GB2312"/>
          <w:color w:val="000000"/>
          <w:sz w:val="32"/>
          <w:szCs w:val="28"/>
        </w:rPr>
        <w:t>说明书【参考区间】的相应描述保持一致。</w:t>
      </w:r>
    </w:p>
    <w:p w:rsidR="00736D1C" w:rsidRDefault="005F7B74">
      <w:pPr>
        <w:spacing w:line="520" w:lineRule="exact"/>
        <w:ind w:firstLineChars="200" w:firstLine="640"/>
        <w:outlineLvl w:val="1"/>
        <w:rPr>
          <w:rFonts w:ascii="楷体_GB2312" w:eastAsia="楷体_GB2312" w:hAnsi="宋体" w:cs="楷体_GB2312"/>
          <w:sz w:val="32"/>
          <w:szCs w:val="28"/>
        </w:rPr>
      </w:pPr>
      <w:r>
        <w:rPr>
          <w:rFonts w:ascii="楷体_GB2312" w:eastAsia="楷体_GB2312" w:hAnsi="宋体" w:cs="楷体_GB2312" w:hint="eastAsia"/>
          <w:sz w:val="32"/>
          <w:szCs w:val="28"/>
        </w:rPr>
        <w:t>（六）稳定性研究资料</w:t>
      </w:r>
    </w:p>
    <w:p w:rsidR="00736D1C" w:rsidRDefault="005F7B74">
      <w:pPr>
        <w:spacing w:line="520" w:lineRule="exact"/>
        <w:ind w:firstLineChars="200" w:firstLine="640"/>
        <w:rPr>
          <w:rFonts w:eastAsia="仿宋_GB2312"/>
          <w:color w:val="000000"/>
          <w:sz w:val="32"/>
          <w:szCs w:val="28"/>
        </w:rPr>
      </w:pPr>
      <w:r>
        <w:rPr>
          <w:rFonts w:eastAsia="仿宋_GB2312"/>
          <w:color w:val="000000"/>
          <w:sz w:val="32"/>
          <w:szCs w:val="28"/>
        </w:rPr>
        <w:t>稳定性研究资料主要涉及两部分内容，申报试剂的稳定性和适用样本的稳定性研究。</w:t>
      </w:r>
    </w:p>
    <w:p w:rsidR="00736D1C" w:rsidRDefault="005F7B74">
      <w:pPr>
        <w:spacing w:line="520" w:lineRule="exact"/>
        <w:ind w:firstLineChars="200" w:firstLine="640"/>
        <w:rPr>
          <w:rFonts w:eastAsia="仿宋_GB2312"/>
          <w:color w:val="000000"/>
          <w:sz w:val="32"/>
          <w:szCs w:val="28"/>
        </w:rPr>
      </w:pPr>
      <w:r>
        <w:rPr>
          <w:rFonts w:eastAsia="仿宋_GB2312"/>
          <w:color w:val="000000"/>
          <w:sz w:val="32"/>
          <w:szCs w:val="28"/>
        </w:rPr>
        <w:t>试剂的稳定性包括实时稳定性、运输稳定性、开瓶（待机）稳定性</w:t>
      </w:r>
      <w:r>
        <w:rPr>
          <w:rFonts w:eastAsia="仿宋_GB2312" w:hint="eastAsia"/>
          <w:color w:val="000000"/>
          <w:sz w:val="32"/>
          <w:szCs w:val="28"/>
        </w:rPr>
        <w:t>、热稳定性、</w:t>
      </w:r>
      <w:r>
        <w:rPr>
          <w:rFonts w:eastAsia="仿宋_GB2312"/>
          <w:color w:val="000000"/>
          <w:sz w:val="32"/>
          <w:szCs w:val="28"/>
        </w:rPr>
        <w:t>冻融次数限制</w:t>
      </w:r>
      <w:r>
        <w:rPr>
          <w:rFonts w:eastAsia="仿宋_GB2312" w:hint="eastAsia"/>
          <w:color w:val="000000"/>
          <w:sz w:val="32"/>
          <w:szCs w:val="28"/>
        </w:rPr>
        <w:t>（如适用）</w:t>
      </w:r>
      <w:r>
        <w:rPr>
          <w:rFonts w:eastAsia="仿宋_GB2312"/>
          <w:color w:val="000000"/>
          <w:sz w:val="32"/>
          <w:szCs w:val="28"/>
        </w:rPr>
        <w:t>等，申请人应至少提供</w:t>
      </w:r>
      <w:r>
        <w:rPr>
          <w:rFonts w:eastAsia="仿宋_GB2312"/>
          <w:color w:val="000000"/>
          <w:sz w:val="32"/>
          <w:szCs w:val="28"/>
        </w:rPr>
        <w:t>3</w:t>
      </w:r>
      <w:r>
        <w:rPr>
          <w:rFonts w:eastAsia="仿宋_GB2312"/>
          <w:color w:val="000000"/>
          <w:sz w:val="32"/>
          <w:szCs w:val="28"/>
        </w:rPr>
        <w:t>个生产批次的实时稳定性</w:t>
      </w:r>
      <w:r>
        <w:rPr>
          <w:rFonts w:eastAsia="仿宋_GB2312" w:hint="eastAsia"/>
          <w:color w:val="000000"/>
          <w:sz w:val="32"/>
          <w:szCs w:val="28"/>
        </w:rPr>
        <w:t>研究资料，并提供</w:t>
      </w:r>
      <w:r>
        <w:rPr>
          <w:rFonts w:eastAsia="仿宋_GB2312" w:hint="eastAsia"/>
          <w:color w:val="000000"/>
          <w:sz w:val="32"/>
          <w:szCs w:val="28"/>
        </w:rPr>
        <w:t>1</w:t>
      </w:r>
      <w:r>
        <w:rPr>
          <w:rFonts w:eastAsia="仿宋_GB2312" w:hint="eastAsia"/>
          <w:color w:val="000000"/>
          <w:sz w:val="32"/>
          <w:szCs w:val="28"/>
        </w:rPr>
        <w:t>个生产批次的</w:t>
      </w:r>
      <w:r>
        <w:rPr>
          <w:rFonts w:eastAsia="仿宋_GB2312"/>
          <w:color w:val="000000"/>
          <w:sz w:val="32"/>
          <w:szCs w:val="28"/>
        </w:rPr>
        <w:t>开瓶稳定性和运输</w:t>
      </w:r>
      <w:r>
        <w:rPr>
          <w:rFonts w:eastAsia="仿宋_GB2312"/>
          <w:color w:val="000000"/>
          <w:sz w:val="32"/>
          <w:szCs w:val="28"/>
        </w:rPr>
        <w:t>稳定性研究资料，包括研究目的、材料和方法、研究结论等，研究应涵盖产品的主要性能指标，申请人应至少能提供在实际储存条件下超过声称有效期的除装量和批间差外的评价资料。试剂的稳定性研究应注意选取代表性包装规格进行研究</w:t>
      </w:r>
      <w:r>
        <w:rPr>
          <w:rFonts w:eastAsia="仿宋_GB2312" w:hint="eastAsia"/>
          <w:color w:val="000000"/>
          <w:sz w:val="32"/>
          <w:szCs w:val="28"/>
        </w:rPr>
        <w:t>，如产品包含校准品和质控品，应提供相应稳定性试验研究资料。</w:t>
      </w:r>
      <w:r>
        <w:rPr>
          <w:rFonts w:eastAsia="仿宋_GB2312"/>
          <w:color w:val="000000"/>
          <w:sz w:val="32"/>
          <w:szCs w:val="28"/>
        </w:rPr>
        <w:t>（例如：校准品稳定性应选取最易受影响的最小装量，干粉剂型应提供复溶稳定性研究资料）。</w:t>
      </w:r>
    </w:p>
    <w:p w:rsidR="00736D1C" w:rsidRDefault="005F7B74">
      <w:pPr>
        <w:spacing w:line="520" w:lineRule="exact"/>
        <w:ind w:firstLineChars="200" w:firstLine="640"/>
        <w:rPr>
          <w:rFonts w:eastAsia="仿宋_GB2312"/>
          <w:color w:val="000000"/>
          <w:sz w:val="32"/>
          <w:szCs w:val="28"/>
        </w:rPr>
      </w:pPr>
      <w:r>
        <w:rPr>
          <w:rFonts w:eastAsia="仿宋_GB2312"/>
          <w:color w:val="000000"/>
          <w:sz w:val="32"/>
          <w:szCs w:val="28"/>
        </w:rPr>
        <w:t>适用样本的稳定性主要包括室温保存、冷藏和冷冻条件下的有效期验证，可以在合理温度范围内选择温度点（温度范围），每间隔一定的时间段即对储存样本进行全性能的分析验证</w:t>
      </w:r>
      <w:r>
        <w:rPr>
          <w:rFonts w:eastAsia="仿宋_GB2312"/>
          <w:color w:val="000000"/>
          <w:sz w:val="32"/>
          <w:szCs w:val="28"/>
        </w:rPr>
        <w:t>，从而确认不同类型样本的效期稳定性。适于冷冻保存的样本还应对冻融次数进行评价。样本在不同储存条件下的稳定性期限若有相关文献中已明确说明，亦可作为依据。</w:t>
      </w:r>
    </w:p>
    <w:p w:rsidR="00736D1C" w:rsidRDefault="005F7B74">
      <w:pPr>
        <w:spacing w:line="520" w:lineRule="exact"/>
        <w:ind w:firstLineChars="200" w:firstLine="640"/>
        <w:outlineLvl w:val="1"/>
        <w:rPr>
          <w:rFonts w:eastAsia="仿宋_GB2312"/>
          <w:color w:val="000000"/>
          <w:sz w:val="32"/>
          <w:szCs w:val="28"/>
        </w:rPr>
      </w:pPr>
      <w:r>
        <w:rPr>
          <w:rFonts w:eastAsia="仿宋_GB2312"/>
          <w:color w:val="000000"/>
          <w:sz w:val="32"/>
          <w:szCs w:val="28"/>
        </w:rPr>
        <w:t>试剂稳定性和样本稳定性两部分内容的研究结果均应在说明书【储存条件及有效期】和【样本要求】两项中进行详细说明。</w:t>
      </w:r>
    </w:p>
    <w:p w:rsidR="00736D1C" w:rsidRDefault="005F7B74">
      <w:pPr>
        <w:spacing w:line="560" w:lineRule="exact"/>
        <w:ind w:firstLineChars="200" w:firstLine="640"/>
        <w:outlineLvl w:val="1"/>
        <w:rPr>
          <w:rFonts w:ascii="楷体_GB2312" w:eastAsia="楷体_GB2312"/>
          <w:kern w:val="0"/>
          <w:sz w:val="32"/>
          <w:szCs w:val="21"/>
        </w:rPr>
      </w:pPr>
      <w:r>
        <w:rPr>
          <w:rFonts w:ascii="楷体_GB2312" w:eastAsia="楷体_GB2312" w:hint="eastAsia"/>
          <w:kern w:val="0"/>
          <w:sz w:val="32"/>
          <w:szCs w:val="21"/>
        </w:rPr>
        <w:lastRenderedPageBreak/>
        <w:t>（七）生产及自检记录</w:t>
      </w:r>
    </w:p>
    <w:p w:rsidR="00736D1C" w:rsidRDefault="005F7B74">
      <w:pPr>
        <w:spacing w:line="560" w:lineRule="exact"/>
        <w:ind w:firstLineChars="200" w:firstLine="640"/>
        <w:rPr>
          <w:rFonts w:eastAsia="仿宋_GB2312"/>
          <w:kern w:val="0"/>
          <w:sz w:val="32"/>
          <w:szCs w:val="21"/>
        </w:rPr>
      </w:pPr>
      <w:r>
        <w:rPr>
          <w:rFonts w:eastAsia="仿宋_GB2312"/>
          <w:kern w:val="0"/>
          <w:sz w:val="32"/>
          <w:szCs w:val="21"/>
        </w:rPr>
        <w:t>提供三批产品生产及自检记录的复印件。</w:t>
      </w:r>
    </w:p>
    <w:p w:rsidR="00736D1C" w:rsidRDefault="005F7B74">
      <w:pPr>
        <w:spacing w:line="560" w:lineRule="exact"/>
        <w:ind w:firstLineChars="200" w:firstLine="640"/>
        <w:outlineLvl w:val="1"/>
        <w:rPr>
          <w:rFonts w:ascii="楷体_GB2312" w:eastAsia="楷体_GB2312"/>
          <w:kern w:val="0"/>
          <w:sz w:val="32"/>
          <w:szCs w:val="21"/>
        </w:rPr>
      </w:pPr>
      <w:r>
        <w:rPr>
          <w:rFonts w:ascii="楷体_GB2312" w:eastAsia="楷体_GB2312" w:hint="eastAsia"/>
          <w:kern w:val="0"/>
          <w:sz w:val="32"/>
          <w:szCs w:val="21"/>
        </w:rPr>
        <w:t>（八）临床评价资料</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此项目已经列入</w:t>
      </w:r>
      <w:r>
        <w:rPr>
          <w:rFonts w:eastAsia="仿宋_GB2312" w:hint="eastAsia"/>
          <w:color w:val="000000"/>
          <w:sz w:val="32"/>
          <w:szCs w:val="32"/>
        </w:rPr>
        <w:t>《关于新修订免于进行临床试验医疗器械目录的通告》（国家药品监督管理局通告</w:t>
      </w:r>
      <w:r>
        <w:rPr>
          <w:rFonts w:eastAsia="仿宋_GB2312" w:hint="eastAsia"/>
          <w:color w:val="000000"/>
          <w:sz w:val="32"/>
          <w:szCs w:val="32"/>
        </w:rPr>
        <w:t>2018</w:t>
      </w:r>
      <w:r>
        <w:rPr>
          <w:rFonts w:eastAsia="仿宋_GB2312" w:hint="eastAsia"/>
          <w:color w:val="000000"/>
          <w:sz w:val="32"/>
          <w:szCs w:val="32"/>
        </w:rPr>
        <w:t>年第</w:t>
      </w:r>
      <w:r>
        <w:rPr>
          <w:rFonts w:eastAsia="仿宋_GB2312" w:hint="eastAsia"/>
          <w:color w:val="000000"/>
          <w:sz w:val="32"/>
          <w:szCs w:val="32"/>
        </w:rPr>
        <w:t>94</w:t>
      </w:r>
      <w:r>
        <w:rPr>
          <w:rFonts w:eastAsia="仿宋_GB2312" w:hint="eastAsia"/>
          <w:color w:val="000000"/>
          <w:sz w:val="32"/>
          <w:szCs w:val="32"/>
        </w:rPr>
        <w:t>号）</w:t>
      </w:r>
      <w:r>
        <w:rPr>
          <w:rFonts w:eastAsia="仿宋_GB2312"/>
          <w:color w:val="000000"/>
          <w:sz w:val="32"/>
          <w:szCs w:val="32"/>
        </w:rPr>
        <w:t>免于进行临床试验的体外诊断试剂目录中。根据体外诊断试剂临床评价的相关要求，申请人可按照《免于进行临床试验的体外诊断试剂临床评价资料基本要求（试行）》（国家食品药品监督管理总局通告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179</w:t>
      </w:r>
      <w:r>
        <w:rPr>
          <w:rFonts w:eastAsia="仿宋_GB2312"/>
          <w:color w:val="000000"/>
          <w:sz w:val="32"/>
          <w:szCs w:val="32"/>
        </w:rPr>
        <w:t>号）要求进行临床评价。</w:t>
      </w:r>
    </w:p>
    <w:p w:rsidR="00736D1C" w:rsidRDefault="005F7B74">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由于</w:t>
      </w:r>
      <w:r>
        <w:rPr>
          <w:rFonts w:eastAsia="仿宋_GB2312" w:hint="eastAsia"/>
          <w:color w:val="000000"/>
          <w:sz w:val="32"/>
          <w:szCs w:val="32"/>
        </w:rPr>
        <w:t>《关于新修订免于进行临床试验医疗器械目录的通告》（国家药品监督管理局通告</w:t>
      </w:r>
      <w:r>
        <w:rPr>
          <w:rFonts w:eastAsia="仿宋_GB2312" w:hint="eastAsia"/>
          <w:color w:val="000000"/>
          <w:sz w:val="32"/>
          <w:szCs w:val="32"/>
        </w:rPr>
        <w:t>2018</w:t>
      </w:r>
      <w:r>
        <w:rPr>
          <w:rFonts w:eastAsia="仿宋_GB2312" w:hint="eastAsia"/>
          <w:color w:val="000000"/>
          <w:sz w:val="32"/>
          <w:szCs w:val="32"/>
        </w:rPr>
        <w:t>年第</w:t>
      </w:r>
      <w:r>
        <w:rPr>
          <w:rFonts w:eastAsia="仿宋_GB2312" w:hint="eastAsia"/>
          <w:color w:val="000000"/>
          <w:sz w:val="32"/>
          <w:szCs w:val="32"/>
        </w:rPr>
        <w:t>94</w:t>
      </w:r>
      <w:r>
        <w:rPr>
          <w:rFonts w:eastAsia="仿宋_GB2312" w:hint="eastAsia"/>
          <w:color w:val="000000"/>
          <w:sz w:val="32"/>
          <w:szCs w:val="32"/>
        </w:rPr>
        <w:t>号）</w:t>
      </w:r>
      <w:r>
        <w:rPr>
          <w:rFonts w:eastAsia="仿宋_GB2312"/>
          <w:color w:val="000000"/>
          <w:sz w:val="32"/>
          <w:szCs w:val="32"/>
        </w:rPr>
        <w:t>免于进行临床试验的体外诊断试剂目录</w:t>
      </w:r>
      <w:r>
        <w:rPr>
          <w:rFonts w:eastAsia="仿宋_GB2312" w:hint="eastAsia"/>
          <w:color w:val="000000"/>
          <w:sz w:val="32"/>
          <w:szCs w:val="32"/>
        </w:rPr>
        <w:t>仅包含了血清样本类型，如全血、血浆经证明与血清具有可比性，可按</w:t>
      </w:r>
      <w:r>
        <w:rPr>
          <w:rFonts w:eastAsia="仿宋_GB2312"/>
          <w:color w:val="000000"/>
          <w:sz w:val="32"/>
          <w:szCs w:val="32"/>
        </w:rPr>
        <w:t>《免于进行临床试验的体外诊断试剂临床评价资料基本要求（试行）》（国家食品药品监督管理总局通告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179</w:t>
      </w:r>
      <w:r>
        <w:rPr>
          <w:rFonts w:eastAsia="仿宋_GB2312"/>
          <w:color w:val="000000"/>
          <w:sz w:val="32"/>
          <w:szCs w:val="32"/>
        </w:rPr>
        <w:t>号）要求进行临床评价。</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如无法按要求进行临床评价，应进行临床试验。</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免于进行临床试验的临床评价途径</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基本要求</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1.1.1</w:t>
      </w:r>
      <w:r>
        <w:rPr>
          <w:rFonts w:eastAsia="仿宋_GB2312"/>
          <w:color w:val="000000"/>
          <w:sz w:val="32"/>
          <w:szCs w:val="32"/>
        </w:rPr>
        <w:t>产品临床评价由申请人自行或委托其他机构或实验室在中国境内完成，试验过程由申请人进行管理，试验数据的真实性由申请人负责。境外申请人可通过其在中国境内的代理人，开展相关临床评价工作。</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1.1.2</w:t>
      </w:r>
      <w:r>
        <w:rPr>
          <w:rFonts w:eastAsia="仿宋_GB2312"/>
          <w:color w:val="000000"/>
          <w:sz w:val="32"/>
          <w:szCs w:val="32"/>
        </w:rPr>
        <w:t>申请人可根据产品特点自行选择试验地点完成样本检测，检测地点的设施、试验设备、环境等应能够满足产</w:t>
      </w:r>
      <w:r>
        <w:rPr>
          <w:rFonts w:eastAsia="仿宋_GB2312"/>
          <w:color w:val="000000"/>
          <w:sz w:val="32"/>
          <w:szCs w:val="32"/>
        </w:rPr>
        <w:lastRenderedPageBreak/>
        <w:t>品检测要求。</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1.1.3</w:t>
      </w:r>
      <w:r>
        <w:rPr>
          <w:rFonts w:eastAsia="仿宋_GB2312"/>
          <w:color w:val="000000"/>
          <w:sz w:val="32"/>
          <w:szCs w:val="32"/>
        </w:rPr>
        <w:t>申请人应在试验前建立合理的临床评估方案并遵照执行。</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1.1.4</w:t>
      </w:r>
      <w:r>
        <w:rPr>
          <w:rFonts w:eastAsia="仿宋_GB2312"/>
          <w:color w:val="000000"/>
          <w:sz w:val="32"/>
          <w:szCs w:val="32"/>
        </w:rPr>
        <w:t>实</w:t>
      </w:r>
      <w:r>
        <w:rPr>
          <w:rFonts w:eastAsia="仿宋_GB2312"/>
          <w:color w:val="000000"/>
          <w:sz w:val="32"/>
          <w:szCs w:val="32"/>
        </w:rPr>
        <w:t>验操作人员应为专业技术人员。</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1.1.5</w:t>
      </w:r>
      <w:r>
        <w:rPr>
          <w:rFonts w:eastAsia="仿宋_GB2312"/>
          <w:color w:val="000000"/>
          <w:sz w:val="32"/>
          <w:szCs w:val="32"/>
        </w:rPr>
        <w:t>评价用样本应为来源于人体的样本，样本来源应可追溯。评价用样本（病例）原始资料中应至少包括以下信息：样本来源</w:t>
      </w:r>
      <w:r>
        <w:rPr>
          <w:rFonts w:eastAsia="仿宋_GB2312" w:hint="eastAsia"/>
          <w:color w:val="000000"/>
          <w:sz w:val="32"/>
          <w:szCs w:val="32"/>
        </w:rPr>
        <w:t>（</w:t>
      </w:r>
      <w:r>
        <w:rPr>
          <w:rFonts w:eastAsia="仿宋_GB2312"/>
          <w:color w:val="000000"/>
          <w:sz w:val="32"/>
          <w:szCs w:val="32"/>
        </w:rPr>
        <w:t>包括接收采集记录</w:t>
      </w:r>
      <w:r>
        <w:rPr>
          <w:rFonts w:eastAsia="仿宋_GB2312" w:hint="eastAsia"/>
          <w:color w:val="000000"/>
          <w:sz w:val="32"/>
          <w:szCs w:val="32"/>
        </w:rPr>
        <w:t>）</w:t>
      </w:r>
      <w:r>
        <w:rPr>
          <w:rFonts w:eastAsia="仿宋_GB2312"/>
          <w:color w:val="000000"/>
          <w:sz w:val="32"/>
          <w:szCs w:val="32"/>
        </w:rPr>
        <w:t>、唯一且可追溯的编号、年龄、性别、样本类型、样本临床背景信息</w:t>
      </w:r>
      <w:r>
        <w:rPr>
          <w:rFonts w:eastAsia="仿宋_GB2312" w:hint="eastAsia"/>
          <w:color w:val="000000"/>
          <w:sz w:val="32"/>
          <w:szCs w:val="32"/>
        </w:rPr>
        <w:t>。</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1.1.6</w:t>
      </w:r>
      <w:r>
        <w:rPr>
          <w:rFonts w:eastAsia="仿宋_GB2312"/>
          <w:color w:val="000000"/>
          <w:sz w:val="32"/>
          <w:szCs w:val="32"/>
        </w:rPr>
        <w:t>检测完成后对产品的临床性能评价结果进行总结，形成临床评价报告，并作为临床评价资料在注册时提交。其他临床评价相关资料如试验方案、原始记录等由申请人保管，保管期限</w:t>
      </w:r>
      <w:r>
        <w:rPr>
          <w:rFonts w:eastAsia="仿宋_GB2312"/>
          <w:color w:val="000000"/>
          <w:sz w:val="32"/>
          <w:szCs w:val="32"/>
        </w:rPr>
        <w:t>10</w:t>
      </w:r>
      <w:r>
        <w:rPr>
          <w:rFonts w:eastAsia="仿宋_GB2312"/>
          <w:color w:val="000000"/>
          <w:sz w:val="32"/>
          <w:szCs w:val="32"/>
        </w:rPr>
        <w:t>年。</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临床评价途径</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目前</w:t>
      </w:r>
      <w:r>
        <w:rPr>
          <w:rFonts w:eastAsia="仿宋_GB2312" w:hint="eastAsia"/>
          <w:color w:val="000000"/>
          <w:sz w:val="32"/>
          <w:szCs w:val="32"/>
        </w:rPr>
        <w:t>淀粉样蛋白</w:t>
      </w:r>
      <w:r>
        <w:rPr>
          <w:rFonts w:eastAsia="仿宋_GB2312" w:hint="eastAsia"/>
          <w:color w:val="000000"/>
          <w:sz w:val="32"/>
          <w:szCs w:val="32"/>
        </w:rPr>
        <w:t>A</w:t>
      </w:r>
      <w:r>
        <w:rPr>
          <w:rFonts w:eastAsia="仿宋_GB2312"/>
          <w:color w:val="000000"/>
          <w:sz w:val="32"/>
          <w:szCs w:val="32"/>
        </w:rPr>
        <w:t>暂无参考方法，申请人可以选择与境内已上市同类产品进行比较研究试验，证</w:t>
      </w:r>
      <w:r>
        <w:rPr>
          <w:rFonts w:eastAsia="仿宋_GB2312"/>
          <w:color w:val="000000"/>
          <w:sz w:val="32"/>
          <w:szCs w:val="32"/>
        </w:rPr>
        <w:t>明两者具有等效性。应选择目前临床普遍认为质量较好的产品作为参比试剂，同时应充分了解参比试剂的技术信息，包括方法学、临床预期用途、主要性能指标、校准品的溯源情况、推荐的阳性判断值或参考区间等，应提供已上市产品的境内注册信息及说明书。</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若有参考方法发布，申请人也可选择参考方法进行比较研究试验，考察待评价试剂与参考方法的符合率</w:t>
      </w:r>
      <w:r>
        <w:rPr>
          <w:rFonts w:eastAsia="仿宋_GB2312"/>
          <w:color w:val="000000"/>
          <w:sz w:val="32"/>
          <w:szCs w:val="32"/>
        </w:rPr>
        <w:t>/</w:t>
      </w:r>
      <w:r>
        <w:rPr>
          <w:rFonts w:eastAsia="仿宋_GB2312"/>
          <w:color w:val="000000"/>
          <w:sz w:val="32"/>
          <w:szCs w:val="32"/>
        </w:rPr>
        <w:t>一致性。应选择参考实验室进行研究，参考实验室应具有中国合格评定国家认可委员会（</w:t>
      </w:r>
      <w:r>
        <w:rPr>
          <w:rFonts w:eastAsia="仿宋_GB2312"/>
          <w:color w:val="000000"/>
          <w:sz w:val="32"/>
          <w:szCs w:val="32"/>
        </w:rPr>
        <w:t>CNAS</w:t>
      </w:r>
      <w:r>
        <w:rPr>
          <w:rFonts w:eastAsia="仿宋_GB2312"/>
          <w:color w:val="000000"/>
          <w:sz w:val="32"/>
          <w:szCs w:val="32"/>
        </w:rPr>
        <w:t>）认可的相关检测资质。</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试验方法</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试验方法的建立可参考相关方法学比对的指导原则，并</w:t>
      </w:r>
      <w:r>
        <w:rPr>
          <w:rFonts w:eastAsia="仿宋_GB2312"/>
          <w:color w:val="000000"/>
          <w:sz w:val="32"/>
          <w:szCs w:val="32"/>
        </w:rPr>
        <w:lastRenderedPageBreak/>
        <w:t>重点关注以下内</w:t>
      </w:r>
      <w:r>
        <w:rPr>
          <w:rFonts w:eastAsia="仿宋_GB2312"/>
          <w:color w:val="000000"/>
          <w:sz w:val="32"/>
          <w:szCs w:val="32"/>
        </w:rPr>
        <w:t>容</w:t>
      </w:r>
      <w:r>
        <w:rPr>
          <w:rFonts w:eastAsia="仿宋_GB2312" w:hint="eastAsia"/>
          <w:color w:val="000000"/>
          <w:sz w:val="32"/>
          <w:szCs w:val="32"/>
        </w:rPr>
        <w:t>。</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1.3.1</w:t>
      </w:r>
      <w:r>
        <w:rPr>
          <w:rFonts w:eastAsia="仿宋_GB2312"/>
          <w:color w:val="000000"/>
          <w:sz w:val="32"/>
          <w:szCs w:val="32"/>
        </w:rPr>
        <w:t>样本要求</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选择涵盖预期用途和干扰因素的样本进行评价研究，充分考虑试验人群选择、疾病选择等内容，样本应能够充分评价产品临床使用的安全性、有效性。</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样本数量应采用合理的统计学方法进行计算，应符合统计学要求。可选择总样本量不少于</w:t>
      </w:r>
      <w:r>
        <w:rPr>
          <w:rFonts w:eastAsia="仿宋_GB2312"/>
          <w:color w:val="000000"/>
          <w:sz w:val="32"/>
          <w:szCs w:val="32"/>
        </w:rPr>
        <w:t>40</w:t>
      </w:r>
      <w:r>
        <w:rPr>
          <w:rFonts w:eastAsia="仿宋_GB2312"/>
          <w:color w:val="000000"/>
          <w:sz w:val="32"/>
          <w:szCs w:val="32"/>
        </w:rPr>
        <w:t>例并分别采用待评价试剂和参比试剂</w:t>
      </w:r>
      <w:r>
        <w:rPr>
          <w:rFonts w:eastAsia="仿宋_GB2312"/>
          <w:color w:val="000000"/>
          <w:sz w:val="32"/>
          <w:szCs w:val="32"/>
        </w:rPr>
        <w:t>/</w:t>
      </w:r>
      <w:r>
        <w:rPr>
          <w:rFonts w:eastAsia="仿宋_GB2312"/>
          <w:color w:val="000000"/>
          <w:sz w:val="32"/>
          <w:szCs w:val="32"/>
        </w:rPr>
        <w:t>参考方法进行双份测定的方式，其中参考区间以外样本应不少于</w:t>
      </w:r>
      <w:r>
        <w:rPr>
          <w:rFonts w:eastAsia="仿宋_GB2312"/>
          <w:color w:val="000000"/>
          <w:sz w:val="32"/>
          <w:szCs w:val="32"/>
        </w:rPr>
        <w:t>50%</w:t>
      </w:r>
      <w:r>
        <w:rPr>
          <w:rFonts w:eastAsia="仿宋_GB2312" w:hint="eastAsia"/>
          <w:color w:val="000000"/>
          <w:sz w:val="32"/>
          <w:szCs w:val="32"/>
        </w:rPr>
        <w:t>，</w:t>
      </w:r>
      <w:r>
        <w:rPr>
          <w:rFonts w:eastAsia="仿宋_GB2312"/>
          <w:color w:val="000000"/>
          <w:sz w:val="32"/>
          <w:szCs w:val="32"/>
        </w:rPr>
        <w:t>亦可选择总样本量不少于</w:t>
      </w:r>
      <w:r>
        <w:rPr>
          <w:rFonts w:eastAsia="仿宋_GB2312"/>
          <w:color w:val="000000"/>
          <w:sz w:val="32"/>
          <w:szCs w:val="32"/>
        </w:rPr>
        <w:t>100</w:t>
      </w:r>
      <w:r>
        <w:rPr>
          <w:rFonts w:eastAsia="仿宋_GB2312"/>
          <w:color w:val="000000"/>
          <w:sz w:val="32"/>
          <w:szCs w:val="32"/>
        </w:rPr>
        <w:t>例并分别采用待评价试剂和参比试剂</w:t>
      </w:r>
      <w:r>
        <w:rPr>
          <w:rFonts w:eastAsia="仿宋_GB2312"/>
          <w:color w:val="000000"/>
          <w:sz w:val="32"/>
          <w:szCs w:val="32"/>
        </w:rPr>
        <w:t>/</w:t>
      </w:r>
      <w:r>
        <w:rPr>
          <w:rFonts w:eastAsia="仿宋_GB2312"/>
          <w:color w:val="000000"/>
          <w:sz w:val="32"/>
          <w:szCs w:val="32"/>
        </w:rPr>
        <w:t>参考方法进行单次测定的方式。</w:t>
      </w:r>
      <w:r>
        <w:rPr>
          <w:rFonts w:eastAsia="仿宋_GB2312" w:hint="eastAsia"/>
          <w:color w:val="000000"/>
          <w:sz w:val="32"/>
          <w:szCs w:val="32"/>
        </w:rPr>
        <w:t>试验</w:t>
      </w:r>
      <w:r>
        <w:rPr>
          <w:rFonts w:eastAsia="仿宋_GB2312"/>
          <w:color w:val="000000"/>
          <w:sz w:val="32"/>
          <w:szCs w:val="32"/>
        </w:rPr>
        <w:t>前应设定临床评价性能指标的可接受标准</w:t>
      </w:r>
      <w:r>
        <w:rPr>
          <w:rFonts w:eastAsia="仿宋_GB2312" w:hint="eastAsia"/>
          <w:color w:val="000000"/>
          <w:sz w:val="32"/>
          <w:szCs w:val="32"/>
        </w:rPr>
        <w:t>，</w:t>
      </w:r>
      <w:r>
        <w:rPr>
          <w:rFonts w:eastAsia="仿宋_GB2312"/>
          <w:color w:val="000000"/>
          <w:sz w:val="32"/>
          <w:szCs w:val="32"/>
        </w:rPr>
        <w:t>如果比较研究试验结果无法达到预设标准，则应适当扩大样本量进行评价。</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产品应注重医学决定水平量值附近样本的选择，并涵盖检测范围。如涉及需分层统计等复杂情况</w:t>
      </w:r>
      <w:r>
        <w:rPr>
          <w:rFonts w:eastAsia="仿宋_GB2312" w:hint="eastAsia"/>
          <w:color w:val="000000"/>
          <w:sz w:val="32"/>
          <w:szCs w:val="32"/>
        </w:rPr>
        <w:t>，</w:t>
      </w:r>
      <w:r>
        <w:rPr>
          <w:rFonts w:eastAsia="仿宋_GB2312"/>
          <w:color w:val="000000"/>
          <w:sz w:val="32"/>
          <w:szCs w:val="32"/>
        </w:rPr>
        <w:t>应结合实际情况选择适当的样本量进行充分的临床评价。</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评价用的样本类型应与注册申请保持一致。对于采用血清</w:t>
      </w:r>
      <w:r>
        <w:rPr>
          <w:rFonts w:eastAsia="仿宋_GB2312" w:hint="eastAsia"/>
          <w:color w:val="000000"/>
          <w:sz w:val="32"/>
          <w:szCs w:val="32"/>
        </w:rPr>
        <w:t>、</w:t>
      </w:r>
      <w:r>
        <w:rPr>
          <w:rFonts w:eastAsia="仿宋_GB2312"/>
          <w:color w:val="000000"/>
          <w:sz w:val="32"/>
          <w:szCs w:val="32"/>
        </w:rPr>
        <w:t>血浆</w:t>
      </w:r>
      <w:r>
        <w:rPr>
          <w:rFonts w:eastAsia="仿宋_GB2312" w:hint="eastAsia"/>
          <w:color w:val="000000"/>
          <w:sz w:val="32"/>
          <w:szCs w:val="32"/>
        </w:rPr>
        <w:t>或全血</w:t>
      </w:r>
      <w:r>
        <w:rPr>
          <w:rFonts w:eastAsia="仿宋_GB2312"/>
          <w:color w:val="000000"/>
          <w:sz w:val="32"/>
          <w:szCs w:val="32"/>
        </w:rPr>
        <w:t>样本的，申请人可在分析性能评估中对样本适用性进行研究，或在临床评价中对血清</w:t>
      </w:r>
      <w:r>
        <w:rPr>
          <w:rFonts w:eastAsia="仿宋_GB2312" w:hint="eastAsia"/>
          <w:color w:val="000000"/>
          <w:sz w:val="32"/>
          <w:szCs w:val="32"/>
        </w:rPr>
        <w:t>、</w:t>
      </w:r>
      <w:r>
        <w:rPr>
          <w:rFonts w:eastAsia="仿宋_GB2312"/>
          <w:color w:val="000000"/>
          <w:sz w:val="32"/>
          <w:szCs w:val="32"/>
        </w:rPr>
        <w:t>血浆</w:t>
      </w:r>
      <w:r>
        <w:rPr>
          <w:rFonts w:eastAsia="仿宋_GB2312" w:hint="eastAsia"/>
          <w:color w:val="000000"/>
          <w:sz w:val="32"/>
          <w:szCs w:val="32"/>
        </w:rPr>
        <w:t>或全血</w:t>
      </w:r>
      <w:r>
        <w:rPr>
          <w:rFonts w:eastAsia="仿宋_GB2312"/>
          <w:color w:val="000000"/>
          <w:sz w:val="32"/>
          <w:szCs w:val="32"/>
        </w:rPr>
        <w:t>分别进行符合统计学意义数量的评估。</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1.3.2</w:t>
      </w:r>
      <w:r>
        <w:rPr>
          <w:rFonts w:eastAsia="仿宋_GB2312"/>
          <w:color w:val="000000"/>
          <w:sz w:val="32"/>
          <w:szCs w:val="32"/>
        </w:rPr>
        <w:t>试验要点</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在试验操作的过程中应采用盲法。待评价试剂和参比试剂</w:t>
      </w:r>
      <w:r>
        <w:rPr>
          <w:rFonts w:eastAsia="仿宋_GB2312"/>
          <w:color w:val="000000"/>
          <w:sz w:val="32"/>
          <w:szCs w:val="32"/>
        </w:rPr>
        <w:t>/</w:t>
      </w:r>
      <w:r>
        <w:rPr>
          <w:rFonts w:eastAsia="仿宋_GB2312"/>
          <w:color w:val="000000"/>
          <w:sz w:val="32"/>
          <w:szCs w:val="32"/>
        </w:rPr>
        <w:t>参考方法应平行操作，整个试验应有内部质量控制。</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产品试验检测周期至少</w:t>
      </w:r>
      <w:r>
        <w:rPr>
          <w:rFonts w:eastAsia="仿宋_GB2312"/>
          <w:color w:val="000000"/>
          <w:sz w:val="32"/>
          <w:szCs w:val="32"/>
        </w:rPr>
        <w:t>5</w:t>
      </w:r>
      <w:r>
        <w:rPr>
          <w:rFonts w:eastAsia="仿宋_GB2312"/>
          <w:color w:val="000000"/>
          <w:sz w:val="32"/>
          <w:szCs w:val="32"/>
        </w:rPr>
        <w:t>天，以客观反映实际情况。</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扩大样本量和延长实验时间将提高试验的可靠性，申请人应选择适当的样本量进行充分的临床评价。</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lastRenderedPageBreak/>
        <w:t>1.3.3</w:t>
      </w:r>
      <w:r>
        <w:rPr>
          <w:rFonts w:eastAsia="仿宋_GB2312"/>
          <w:color w:val="000000"/>
          <w:sz w:val="32"/>
          <w:szCs w:val="32"/>
        </w:rPr>
        <w:t>数据收集和处理</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对于拟申报产品，应首先进行离群值观察，离群值的个数不得超过限值。若未超限，可删除离群值后进行分析；若超出限值，则需合理分析原因并考虑纠正措施，必要时重新收集样本进行分析。离群值分析和处理方法应有依据。</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申请人应根据产品特点选择合适的统计学方法，统计结果应能证实待评价试剂相对于参比试剂</w:t>
      </w:r>
      <w:r>
        <w:rPr>
          <w:rFonts w:eastAsia="仿宋_GB2312"/>
          <w:color w:val="000000"/>
          <w:sz w:val="32"/>
          <w:szCs w:val="32"/>
        </w:rPr>
        <w:t>/</w:t>
      </w:r>
      <w:r>
        <w:rPr>
          <w:rFonts w:eastAsia="仿宋_GB2312"/>
          <w:color w:val="000000"/>
          <w:sz w:val="32"/>
          <w:szCs w:val="32"/>
        </w:rPr>
        <w:t>参考方法检测结果无明显偏倚或偏倚量在允许误差范围内。</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临</w:t>
      </w:r>
      <w:r>
        <w:rPr>
          <w:rFonts w:eastAsia="仿宋_GB2312"/>
          <w:color w:val="000000"/>
          <w:sz w:val="32"/>
          <w:szCs w:val="32"/>
        </w:rPr>
        <w:t>床评价报告</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临床评价报告应对试验设计、试验实施情况和数据分析方法等进行清晰的描述。应至少包括如下内容：</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1.4.1</w:t>
      </w:r>
      <w:r>
        <w:rPr>
          <w:rFonts w:eastAsia="仿宋_GB2312"/>
          <w:color w:val="000000"/>
          <w:sz w:val="32"/>
          <w:szCs w:val="32"/>
        </w:rPr>
        <w:t>基本信息，如产品名称、申请人名称及联系方式、试验时间及地点等。</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1.4.2</w:t>
      </w:r>
      <w:r>
        <w:rPr>
          <w:rFonts w:eastAsia="仿宋_GB2312"/>
          <w:color w:val="000000"/>
          <w:sz w:val="32"/>
          <w:szCs w:val="32"/>
        </w:rPr>
        <w:t>试验设计，详细说明参比试剂</w:t>
      </w:r>
      <w:r>
        <w:rPr>
          <w:rFonts w:eastAsia="仿宋_GB2312"/>
          <w:color w:val="000000"/>
          <w:sz w:val="32"/>
          <w:szCs w:val="32"/>
        </w:rPr>
        <w:t>/</w:t>
      </w:r>
      <w:r>
        <w:rPr>
          <w:rFonts w:eastAsia="仿宋_GB2312"/>
          <w:color w:val="000000"/>
          <w:sz w:val="32"/>
          <w:szCs w:val="32"/>
        </w:rPr>
        <w:t>方法选择、样本入组和排除标准、样本量要求、设盲要求、统计分析方法的选择等内容。</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1.4.3</w:t>
      </w:r>
      <w:r>
        <w:rPr>
          <w:rFonts w:eastAsia="仿宋_GB2312"/>
          <w:color w:val="000000"/>
          <w:sz w:val="32"/>
          <w:szCs w:val="32"/>
        </w:rPr>
        <w:t>试验实施情况，具体包括：</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样本选择情况，包括例数、样本分布等。样本例数应详细说明计算方法及依据。</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临床评价所用产品信息，如评价用试剂、参比试剂</w:t>
      </w:r>
      <w:r>
        <w:rPr>
          <w:rFonts w:eastAsia="仿宋_GB2312"/>
          <w:color w:val="000000"/>
          <w:sz w:val="32"/>
          <w:szCs w:val="32"/>
        </w:rPr>
        <w:t>/</w:t>
      </w:r>
      <w:r>
        <w:rPr>
          <w:rFonts w:eastAsia="仿宋_GB2312"/>
          <w:color w:val="000000"/>
          <w:sz w:val="32"/>
          <w:szCs w:val="32"/>
        </w:rPr>
        <w:t>方法、配合使用的其他试剂</w:t>
      </w:r>
      <w:r>
        <w:rPr>
          <w:rFonts w:eastAsia="仿宋_GB2312"/>
          <w:color w:val="000000"/>
          <w:sz w:val="32"/>
          <w:szCs w:val="32"/>
        </w:rPr>
        <w:t>/</w:t>
      </w:r>
      <w:r>
        <w:rPr>
          <w:rFonts w:eastAsia="仿宋_GB2312"/>
          <w:color w:val="000000"/>
          <w:sz w:val="32"/>
          <w:szCs w:val="32"/>
        </w:rPr>
        <w:t>仪器的产品名称、生产企业、规格</w:t>
      </w:r>
      <w:r>
        <w:rPr>
          <w:rFonts w:eastAsia="仿宋_GB2312"/>
          <w:color w:val="000000"/>
          <w:sz w:val="32"/>
          <w:szCs w:val="32"/>
        </w:rPr>
        <w:t>/</w:t>
      </w:r>
      <w:r>
        <w:rPr>
          <w:rFonts w:eastAsia="仿宋_GB2312"/>
          <w:color w:val="000000"/>
          <w:sz w:val="32"/>
          <w:szCs w:val="32"/>
        </w:rPr>
        <w:t>型号</w:t>
      </w:r>
      <w:r>
        <w:rPr>
          <w:rFonts w:eastAsia="仿宋_GB2312"/>
          <w:color w:val="000000"/>
          <w:sz w:val="32"/>
          <w:szCs w:val="32"/>
        </w:rPr>
        <w:t>、批号等。</w:t>
      </w:r>
    </w:p>
    <w:p w:rsidR="00736D1C" w:rsidRDefault="005F7B74">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试验</w:t>
      </w:r>
      <w:r>
        <w:rPr>
          <w:rFonts w:eastAsia="仿宋_GB2312"/>
          <w:color w:val="000000"/>
          <w:sz w:val="32"/>
          <w:szCs w:val="32"/>
        </w:rPr>
        <w:t>过程描述。</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试验管理，包括参加人员、质量控制情况、数据管理、出现的问题及处理措施等。</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数据分析及评价结果总结，根据确定的统计方法对检测</w:t>
      </w:r>
      <w:r>
        <w:rPr>
          <w:rFonts w:eastAsia="仿宋_GB2312"/>
          <w:color w:val="000000"/>
          <w:sz w:val="32"/>
          <w:szCs w:val="32"/>
        </w:rPr>
        <w:lastRenderedPageBreak/>
        <w:t>数据进行统计分析，对产品的临床性能进行合理评价。</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评价数据表，应以附件形式对入组的样本情况进行汇总描述，应至少包括以下内容：可溯源样本编号、样本基本信息、样本类型、评价用试剂和参比试剂</w:t>
      </w:r>
      <w:r>
        <w:rPr>
          <w:rFonts w:eastAsia="仿宋_GB2312"/>
          <w:color w:val="000000"/>
          <w:sz w:val="32"/>
          <w:szCs w:val="32"/>
        </w:rPr>
        <w:t>/</w:t>
      </w:r>
      <w:r>
        <w:rPr>
          <w:rFonts w:eastAsia="仿宋_GB2312"/>
          <w:color w:val="000000"/>
          <w:sz w:val="32"/>
          <w:szCs w:val="32"/>
        </w:rPr>
        <w:t>方法检测结果、样本临床背景信息或临床诊断信息等。</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评价报告应由申请人</w:t>
      </w:r>
      <w:r>
        <w:rPr>
          <w:rFonts w:eastAsia="仿宋_GB2312"/>
          <w:color w:val="000000"/>
          <w:sz w:val="32"/>
          <w:szCs w:val="32"/>
        </w:rPr>
        <w:t>/</w:t>
      </w:r>
      <w:r>
        <w:rPr>
          <w:rFonts w:eastAsia="仿宋_GB2312"/>
          <w:color w:val="000000"/>
          <w:sz w:val="32"/>
          <w:szCs w:val="32"/>
        </w:rPr>
        <w:t>代理人签章。</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其他评价资料</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除以上临床评价报告外，对拟申报产品临床性能进行评价的相关文献，可作为补充</w:t>
      </w:r>
      <w:r>
        <w:rPr>
          <w:rFonts w:eastAsia="仿宋_GB2312"/>
          <w:color w:val="000000"/>
          <w:sz w:val="32"/>
          <w:szCs w:val="32"/>
        </w:rPr>
        <w:t>临床评价资料提交。文献的检索、筛选和分析</w:t>
      </w:r>
      <w:r>
        <w:rPr>
          <w:rFonts w:eastAsia="仿宋_GB2312" w:hint="eastAsia"/>
          <w:color w:val="000000"/>
          <w:sz w:val="32"/>
          <w:szCs w:val="32"/>
        </w:rPr>
        <w:t>应</w:t>
      </w:r>
      <w:r>
        <w:rPr>
          <w:rFonts w:eastAsia="仿宋_GB2312"/>
          <w:color w:val="000000"/>
          <w:sz w:val="32"/>
          <w:szCs w:val="32"/>
        </w:rPr>
        <w:t>参照《医疗器械临床评价技术指导原则》的文献检索要求。</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临床试验途径</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对于通过临床试验方式进行临床评价时，临床试验资料应符合《关于发布体外诊断试剂临床试验技术指导原则的通告》（国家食品药品监督管理总局通告</w:t>
      </w:r>
      <w:r>
        <w:rPr>
          <w:rFonts w:eastAsia="仿宋_GB2312"/>
          <w:color w:val="000000"/>
          <w:sz w:val="32"/>
          <w:szCs w:val="32"/>
        </w:rPr>
        <w:t>2014</w:t>
      </w:r>
      <w:r>
        <w:rPr>
          <w:rFonts w:eastAsia="仿宋_GB2312"/>
          <w:color w:val="000000"/>
          <w:sz w:val="32"/>
          <w:szCs w:val="32"/>
        </w:rPr>
        <w:t>年第</w:t>
      </w:r>
      <w:r>
        <w:rPr>
          <w:rFonts w:eastAsia="仿宋_GB2312"/>
          <w:color w:val="000000"/>
          <w:sz w:val="32"/>
          <w:szCs w:val="32"/>
        </w:rPr>
        <w:t>16</w:t>
      </w:r>
      <w:r>
        <w:rPr>
          <w:rFonts w:eastAsia="仿宋_GB2312"/>
          <w:color w:val="000000"/>
          <w:sz w:val="32"/>
          <w:szCs w:val="32"/>
        </w:rPr>
        <w:t>号）的要求，同时研究资料的形式应符合《关于公布体外诊断试剂注册申报资料要求和批准证明文件格式的公告》（国家食品药品监督管理总局公告</w:t>
      </w:r>
      <w:r>
        <w:rPr>
          <w:rFonts w:eastAsia="仿宋_GB2312"/>
          <w:color w:val="000000"/>
          <w:sz w:val="32"/>
          <w:szCs w:val="32"/>
        </w:rPr>
        <w:t>2014</w:t>
      </w:r>
      <w:r>
        <w:rPr>
          <w:rFonts w:eastAsia="仿宋_GB2312"/>
          <w:color w:val="000000"/>
          <w:sz w:val="32"/>
          <w:szCs w:val="32"/>
        </w:rPr>
        <w:t>年第</w:t>
      </w:r>
      <w:r>
        <w:rPr>
          <w:rFonts w:eastAsia="仿宋_GB2312"/>
          <w:color w:val="000000"/>
          <w:sz w:val="32"/>
          <w:szCs w:val="32"/>
        </w:rPr>
        <w:t>44</w:t>
      </w:r>
      <w:r>
        <w:rPr>
          <w:rFonts w:eastAsia="仿宋_GB2312"/>
          <w:color w:val="000000"/>
          <w:sz w:val="32"/>
          <w:szCs w:val="32"/>
        </w:rPr>
        <w:t>号）临床研究资料有关的规定。下面仅对临床试验中的特殊问题进行阐述。</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2.1</w:t>
      </w:r>
      <w:r>
        <w:rPr>
          <w:rFonts w:eastAsia="仿宋_GB2312"/>
          <w:color w:val="000000"/>
          <w:sz w:val="32"/>
          <w:szCs w:val="32"/>
        </w:rPr>
        <w:t>研究方法</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选择境内已批准上市</w:t>
      </w:r>
      <w:r>
        <w:rPr>
          <w:rFonts w:eastAsia="仿宋_GB2312"/>
          <w:color w:val="000000"/>
          <w:sz w:val="32"/>
          <w:szCs w:val="32"/>
        </w:rPr>
        <w:t>、临床普遍认为质量较好的同类产品作为参比试剂，采用拟申报产品（以下称考核试剂）与之进行同步盲法对比试验，证明本品与已上市产品等效或优于已上市产品。建议企业尽量选择方法学、参考区间相同的同类试剂作为参比试剂。</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2.2</w:t>
      </w:r>
      <w:r>
        <w:rPr>
          <w:rFonts w:eastAsia="仿宋_GB2312"/>
          <w:color w:val="000000"/>
          <w:sz w:val="32"/>
          <w:szCs w:val="32"/>
        </w:rPr>
        <w:t>研究对象选择</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lastRenderedPageBreak/>
        <w:t>临床试验应选择具有特定症状</w:t>
      </w:r>
      <w:r>
        <w:rPr>
          <w:rFonts w:eastAsia="仿宋_GB2312"/>
          <w:color w:val="000000"/>
          <w:sz w:val="32"/>
          <w:szCs w:val="32"/>
        </w:rPr>
        <w:t>/</w:t>
      </w:r>
      <w:r>
        <w:rPr>
          <w:rFonts w:eastAsia="仿宋_GB2312"/>
          <w:color w:val="000000"/>
          <w:sz w:val="32"/>
          <w:szCs w:val="32"/>
        </w:rPr>
        <w:t>体征人群作为研究对象。申请人在建立病例纳入标准时，应考虑到不同人群的差异，尽量覆盖各类适用人群。研究总体样本数不少于</w:t>
      </w:r>
      <w:r>
        <w:rPr>
          <w:rFonts w:eastAsia="仿宋_GB2312"/>
          <w:color w:val="000000"/>
          <w:sz w:val="32"/>
          <w:szCs w:val="32"/>
        </w:rPr>
        <w:t>200</w:t>
      </w:r>
      <w:r>
        <w:rPr>
          <w:rFonts w:eastAsia="仿宋_GB2312"/>
          <w:color w:val="000000"/>
          <w:sz w:val="32"/>
          <w:szCs w:val="32"/>
        </w:rPr>
        <w:t>例，并尽量覆盖线性范围，应充分考虑对病理值样本的验证，异常值样本数建议不少于</w:t>
      </w:r>
      <w:r>
        <w:rPr>
          <w:rFonts w:eastAsia="仿宋_GB2312"/>
          <w:color w:val="000000"/>
          <w:sz w:val="32"/>
          <w:szCs w:val="32"/>
        </w:rPr>
        <w:t>30%</w:t>
      </w:r>
      <w:r>
        <w:rPr>
          <w:rFonts w:eastAsia="仿宋_GB2312"/>
          <w:color w:val="000000"/>
          <w:sz w:val="32"/>
          <w:szCs w:val="32"/>
        </w:rPr>
        <w:t>。对于阳性判断值分段的产品，每一组段样本数量应符合统</w:t>
      </w:r>
      <w:r>
        <w:rPr>
          <w:rFonts w:eastAsia="仿宋_GB2312"/>
          <w:color w:val="000000"/>
          <w:sz w:val="32"/>
          <w:szCs w:val="32"/>
        </w:rPr>
        <w:t>计学要求。</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2.3</w:t>
      </w:r>
      <w:r>
        <w:rPr>
          <w:rFonts w:eastAsia="仿宋_GB2312"/>
          <w:color w:val="000000"/>
          <w:sz w:val="32"/>
          <w:szCs w:val="32"/>
        </w:rPr>
        <w:t>统计学分析</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对临床试验结果的统计应选择合适的统计方法，结合临床试验数据的正</w:t>
      </w:r>
      <w:r>
        <w:rPr>
          <w:rFonts w:eastAsia="仿宋_GB2312"/>
          <w:color w:val="000000"/>
          <w:sz w:val="32"/>
          <w:szCs w:val="32"/>
        </w:rPr>
        <w:t>/</w:t>
      </w:r>
      <w:r>
        <w:rPr>
          <w:rFonts w:eastAsia="仿宋_GB2312"/>
          <w:color w:val="000000"/>
          <w:sz w:val="32"/>
          <w:szCs w:val="32"/>
        </w:rPr>
        <w:t>偏态分布情况，建议统计学负责人选择合理的统计学方法进行分析，统计分析应可以证明两种方法的检测结果无明显统计学差异。如相关分析、线性回归、绝对偏倚</w:t>
      </w:r>
      <w:r>
        <w:rPr>
          <w:rFonts w:eastAsia="仿宋_GB2312"/>
          <w:color w:val="000000"/>
          <w:sz w:val="32"/>
          <w:szCs w:val="32"/>
        </w:rPr>
        <w:t>/</w:t>
      </w:r>
      <w:r>
        <w:rPr>
          <w:rFonts w:eastAsia="仿宋_GB2312"/>
          <w:color w:val="000000"/>
          <w:sz w:val="32"/>
          <w:szCs w:val="32"/>
        </w:rPr>
        <w:t>偏差及相对偏倚</w:t>
      </w:r>
      <w:r>
        <w:rPr>
          <w:rFonts w:eastAsia="仿宋_GB2312"/>
          <w:color w:val="000000"/>
          <w:sz w:val="32"/>
          <w:szCs w:val="32"/>
        </w:rPr>
        <w:t>/</w:t>
      </w:r>
      <w:r>
        <w:rPr>
          <w:rFonts w:eastAsia="仿宋_GB2312"/>
          <w:color w:val="000000"/>
          <w:sz w:val="32"/>
          <w:szCs w:val="32"/>
        </w:rPr>
        <w:t>偏差分析等。考核试剂和参比试剂两组检测结果的相关及线性回归分析，应重点观察相关系数（</w:t>
      </w:r>
      <w:r>
        <w:rPr>
          <w:rFonts w:eastAsia="仿宋_GB2312"/>
          <w:color w:val="000000"/>
          <w:sz w:val="32"/>
          <w:szCs w:val="32"/>
        </w:rPr>
        <w:t>r</w:t>
      </w:r>
      <w:r>
        <w:rPr>
          <w:rFonts w:eastAsia="仿宋_GB2312"/>
          <w:color w:val="000000"/>
          <w:sz w:val="32"/>
          <w:szCs w:val="32"/>
        </w:rPr>
        <w:t>值）或判定系数（</w:t>
      </w:r>
      <w:r>
        <w:rPr>
          <w:rFonts w:eastAsia="仿宋_GB2312"/>
          <w:color w:val="000000"/>
          <w:sz w:val="32"/>
          <w:szCs w:val="32"/>
        </w:rPr>
        <w:t>R</w:t>
      </w:r>
      <w:r>
        <w:rPr>
          <w:rFonts w:eastAsia="仿宋_GB2312"/>
          <w:color w:val="000000"/>
          <w:sz w:val="32"/>
          <w:szCs w:val="32"/>
          <w:vertAlign w:val="superscript"/>
        </w:rPr>
        <w:t>2</w:t>
      </w:r>
      <w:r>
        <w:rPr>
          <w:rFonts w:eastAsia="仿宋_GB2312"/>
          <w:color w:val="000000"/>
          <w:sz w:val="32"/>
          <w:szCs w:val="32"/>
        </w:rPr>
        <w:t>）、回归拟合方程（斜率和</w:t>
      </w:r>
      <w:r>
        <w:rPr>
          <w:rFonts w:eastAsia="仿宋_GB2312"/>
          <w:color w:val="000000"/>
          <w:sz w:val="32"/>
          <w:szCs w:val="32"/>
        </w:rPr>
        <w:t>y</w:t>
      </w:r>
      <w:r>
        <w:rPr>
          <w:rFonts w:eastAsia="仿宋_GB2312"/>
          <w:color w:val="000000"/>
          <w:sz w:val="32"/>
          <w:szCs w:val="32"/>
        </w:rPr>
        <w:t>轴截距）等指标。在临床研究方案中应明确统计的检验水准及检验的假设，即评价考核试剂与参比试剂是否等效的标准。</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如试剂同时适用于血清和血浆样本，可采用如相关分析、线性回归、配对</w:t>
      </w:r>
      <w:r>
        <w:rPr>
          <w:rFonts w:eastAsia="仿宋_GB2312"/>
          <w:color w:val="000000"/>
          <w:sz w:val="32"/>
          <w:szCs w:val="32"/>
        </w:rPr>
        <w:t>t</w:t>
      </w:r>
      <w:r>
        <w:rPr>
          <w:rFonts w:eastAsia="仿宋_GB2312"/>
          <w:color w:val="000000"/>
          <w:sz w:val="32"/>
          <w:szCs w:val="32"/>
        </w:rPr>
        <w:t>检验等统计学方法来评价血浆和血清样本测试结果间的一致性。</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用回归分析验证两种试剂结果的相关性，以</w:t>
      </w:r>
      <w:r>
        <w:rPr>
          <w:rFonts w:eastAsia="仿宋_GB2312"/>
          <w:color w:val="000000"/>
          <w:sz w:val="32"/>
          <w:szCs w:val="32"/>
        </w:rPr>
        <w:t>y=a+bx</w:t>
      </w:r>
      <w:r>
        <w:rPr>
          <w:rFonts w:eastAsia="仿宋_GB2312"/>
          <w:color w:val="000000"/>
          <w:sz w:val="32"/>
          <w:szCs w:val="32"/>
        </w:rPr>
        <w:t>和</w:t>
      </w:r>
      <w:r>
        <w:rPr>
          <w:rFonts w:eastAsia="仿宋_GB2312"/>
          <w:color w:val="000000"/>
          <w:sz w:val="32"/>
          <w:szCs w:val="32"/>
        </w:rPr>
        <w:t>r</w:t>
      </w:r>
      <w:r>
        <w:rPr>
          <w:rFonts w:eastAsia="仿宋_GB2312"/>
          <w:color w:val="000000"/>
          <w:sz w:val="32"/>
          <w:szCs w:val="32"/>
        </w:rPr>
        <w:t>、</w:t>
      </w:r>
      <w:r>
        <w:rPr>
          <w:rFonts w:eastAsia="仿宋_GB2312"/>
          <w:color w:val="000000"/>
          <w:sz w:val="32"/>
          <w:szCs w:val="32"/>
        </w:rPr>
        <w:t>R</w:t>
      </w:r>
      <w:r>
        <w:rPr>
          <w:rFonts w:eastAsia="仿宋_GB2312"/>
          <w:color w:val="000000"/>
          <w:sz w:val="32"/>
          <w:szCs w:val="32"/>
          <w:vertAlign w:val="superscript"/>
        </w:rPr>
        <w:t>2</w:t>
      </w:r>
      <w:r>
        <w:rPr>
          <w:rFonts w:eastAsia="仿宋_GB2312"/>
          <w:color w:val="000000"/>
          <w:sz w:val="32"/>
          <w:szCs w:val="32"/>
        </w:rPr>
        <w:t>的形式给出回归分析的拟合方程，其中：</w:t>
      </w:r>
      <w:r>
        <w:rPr>
          <w:rFonts w:eastAsia="仿宋_GB2312"/>
          <w:color w:val="000000"/>
          <w:sz w:val="32"/>
          <w:szCs w:val="32"/>
        </w:rPr>
        <w:t>y</w:t>
      </w:r>
      <w:r>
        <w:rPr>
          <w:rFonts w:eastAsia="仿宋_GB2312"/>
          <w:color w:val="000000"/>
          <w:sz w:val="32"/>
          <w:szCs w:val="32"/>
        </w:rPr>
        <w:t>是考核试剂结果，</w:t>
      </w:r>
      <w:r>
        <w:rPr>
          <w:rFonts w:eastAsia="仿宋_GB2312"/>
          <w:color w:val="000000"/>
          <w:sz w:val="32"/>
          <w:szCs w:val="32"/>
        </w:rPr>
        <w:t>x</w:t>
      </w:r>
      <w:r>
        <w:rPr>
          <w:rFonts w:eastAsia="仿宋_GB2312"/>
          <w:color w:val="000000"/>
          <w:sz w:val="32"/>
          <w:szCs w:val="32"/>
        </w:rPr>
        <w:t>是参比试剂结果，</w:t>
      </w:r>
      <w:r>
        <w:rPr>
          <w:rFonts w:eastAsia="仿宋_GB2312"/>
          <w:color w:val="000000"/>
          <w:sz w:val="32"/>
          <w:szCs w:val="32"/>
        </w:rPr>
        <w:t>b</w:t>
      </w:r>
      <w:r>
        <w:rPr>
          <w:rFonts w:eastAsia="仿宋_GB2312"/>
          <w:color w:val="000000"/>
          <w:sz w:val="32"/>
          <w:szCs w:val="32"/>
        </w:rPr>
        <w:t>是方程斜率，</w:t>
      </w:r>
      <w:r>
        <w:rPr>
          <w:rFonts w:eastAsia="仿宋_GB2312"/>
          <w:color w:val="000000"/>
          <w:sz w:val="32"/>
          <w:szCs w:val="32"/>
        </w:rPr>
        <w:t>a</w:t>
      </w:r>
      <w:r>
        <w:rPr>
          <w:rFonts w:eastAsia="仿宋_GB2312"/>
          <w:color w:val="000000"/>
          <w:sz w:val="32"/>
          <w:szCs w:val="32"/>
        </w:rPr>
        <w:t>是</w:t>
      </w:r>
      <w:r>
        <w:rPr>
          <w:rFonts w:eastAsia="仿宋_GB2312"/>
          <w:color w:val="000000"/>
          <w:sz w:val="32"/>
          <w:szCs w:val="32"/>
        </w:rPr>
        <w:t>y</w:t>
      </w:r>
      <w:r>
        <w:rPr>
          <w:rFonts w:eastAsia="仿宋_GB2312"/>
          <w:color w:val="000000"/>
          <w:sz w:val="32"/>
          <w:szCs w:val="32"/>
        </w:rPr>
        <w:t>轴截距，</w:t>
      </w:r>
      <w:r>
        <w:rPr>
          <w:rFonts w:eastAsia="仿宋_GB2312"/>
          <w:color w:val="000000"/>
          <w:sz w:val="32"/>
          <w:szCs w:val="32"/>
        </w:rPr>
        <w:t>r</w:t>
      </w:r>
      <w:r>
        <w:rPr>
          <w:rFonts w:eastAsia="仿宋_GB2312"/>
          <w:color w:val="000000"/>
          <w:sz w:val="32"/>
          <w:szCs w:val="32"/>
        </w:rPr>
        <w:t>是相关系数，</w:t>
      </w:r>
      <w:r>
        <w:rPr>
          <w:rFonts w:eastAsia="仿宋_GB2312"/>
          <w:color w:val="000000"/>
          <w:sz w:val="32"/>
          <w:szCs w:val="32"/>
        </w:rPr>
        <w:t>R</w:t>
      </w:r>
      <w:r>
        <w:rPr>
          <w:rFonts w:eastAsia="仿宋_GB2312"/>
          <w:color w:val="000000"/>
          <w:sz w:val="32"/>
          <w:szCs w:val="32"/>
          <w:vertAlign w:val="superscript"/>
        </w:rPr>
        <w:t>2</w:t>
      </w:r>
      <w:r>
        <w:rPr>
          <w:rFonts w:eastAsia="仿宋_GB2312"/>
          <w:color w:val="000000"/>
          <w:sz w:val="32"/>
          <w:szCs w:val="32"/>
        </w:rPr>
        <w:t>是判定系数（通常要求</w:t>
      </w:r>
      <w:r>
        <w:rPr>
          <w:rFonts w:eastAsia="仿宋_GB2312"/>
          <w:color w:val="000000"/>
          <w:sz w:val="32"/>
          <w:szCs w:val="32"/>
        </w:rPr>
        <w:t>R</w:t>
      </w:r>
      <w:r>
        <w:rPr>
          <w:rFonts w:eastAsia="仿宋_GB2312"/>
          <w:color w:val="000000"/>
          <w:sz w:val="32"/>
          <w:szCs w:val="32"/>
          <w:vertAlign w:val="superscript"/>
        </w:rPr>
        <w:t>2</w:t>
      </w:r>
      <w:r>
        <w:rPr>
          <w:rFonts w:eastAsia="仿宋_GB2312"/>
          <w:color w:val="000000"/>
          <w:sz w:val="32"/>
          <w:szCs w:val="32"/>
        </w:rPr>
        <w:t>≥0.95</w:t>
      </w:r>
      <w:r>
        <w:rPr>
          <w:rFonts w:eastAsia="仿宋_GB2312"/>
          <w:color w:val="000000"/>
          <w:sz w:val="32"/>
          <w:szCs w:val="32"/>
        </w:rPr>
        <w:t>），计算回归系数及截距的</w:t>
      </w:r>
      <w:r>
        <w:rPr>
          <w:rFonts w:eastAsia="仿宋_GB2312"/>
          <w:color w:val="000000"/>
          <w:sz w:val="32"/>
          <w:szCs w:val="32"/>
        </w:rPr>
        <w:t>95%</w:t>
      </w:r>
      <w:r>
        <w:rPr>
          <w:rFonts w:eastAsia="仿宋_GB2312"/>
          <w:color w:val="000000"/>
          <w:sz w:val="32"/>
          <w:szCs w:val="32"/>
        </w:rPr>
        <w:t>置信区间。</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t>分别计算医学决定水平处相对偏倚</w:t>
      </w:r>
      <w:r>
        <w:rPr>
          <w:rFonts w:eastAsia="仿宋_GB2312"/>
          <w:color w:val="000000"/>
          <w:sz w:val="32"/>
          <w:szCs w:val="32"/>
        </w:rPr>
        <w:t>/</w:t>
      </w:r>
      <w:r>
        <w:rPr>
          <w:rFonts w:eastAsia="仿宋_GB2312"/>
          <w:color w:val="000000"/>
          <w:sz w:val="32"/>
          <w:szCs w:val="32"/>
        </w:rPr>
        <w:t>偏差及</w:t>
      </w:r>
      <w:r>
        <w:rPr>
          <w:rFonts w:eastAsia="仿宋_GB2312"/>
          <w:color w:val="000000"/>
          <w:sz w:val="32"/>
          <w:szCs w:val="32"/>
        </w:rPr>
        <w:t>95%</w:t>
      </w:r>
      <w:r>
        <w:rPr>
          <w:rFonts w:eastAsia="仿宋_GB2312"/>
          <w:color w:val="000000"/>
          <w:sz w:val="32"/>
          <w:szCs w:val="32"/>
        </w:rPr>
        <w:t>置信区间。医学决定水平处相对偏倚应不大于允许误差。</w:t>
      </w:r>
    </w:p>
    <w:p w:rsidR="00736D1C" w:rsidRDefault="005F7B74">
      <w:pPr>
        <w:overflowPunct w:val="0"/>
        <w:spacing w:line="520" w:lineRule="exact"/>
        <w:ind w:firstLineChars="200" w:firstLine="640"/>
        <w:rPr>
          <w:rFonts w:eastAsia="仿宋_GB2312"/>
          <w:color w:val="000000"/>
          <w:sz w:val="32"/>
          <w:szCs w:val="32"/>
        </w:rPr>
      </w:pPr>
      <w:r>
        <w:rPr>
          <w:rFonts w:eastAsia="仿宋_GB2312"/>
          <w:color w:val="000000"/>
          <w:sz w:val="32"/>
          <w:szCs w:val="32"/>
        </w:rPr>
        <w:lastRenderedPageBreak/>
        <w:t>建议给出考核试剂与参比试剂之间的差值（绝对偏倚</w:t>
      </w:r>
      <w:r>
        <w:rPr>
          <w:rFonts w:eastAsia="仿宋_GB2312"/>
          <w:color w:val="000000"/>
          <w:sz w:val="32"/>
          <w:szCs w:val="32"/>
        </w:rPr>
        <w:t>/</w:t>
      </w:r>
      <w:r>
        <w:rPr>
          <w:rFonts w:eastAsia="仿宋_GB2312"/>
          <w:color w:val="000000"/>
          <w:sz w:val="32"/>
          <w:szCs w:val="32"/>
        </w:rPr>
        <w:t>偏差）或比值（相对偏倚</w:t>
      </w:r>
      <w:r>
        <w:rPr>
          <w:rFonts w:eastAsia="仿宋_GB2312"/>
          <w:color w:val="000000"/>
          <w:sz w:val="32"/>
          <w:szCs w:val="32"/>
        </w:rPr>
        <w:t>/</w:t>
      </w:r>
      <w:r>
        <w:rPr>
          <w:rFonts w:eastAsia="仿宋_GB2312"/>
          <w:color w:val="000000"/>
          <w:sz w:val="32"/>
          <w:szCs w:val="32"/>
        </w:rPr>
        <w:t>偏差）散点图，观察并分析各点的偏倚分布情况。</w:t>
      </w:r>
    </w:p>
    <w:p w:rsidR="00736D1C" w:rsidRDefault="005F7B74">
      <w:pPr>
        <w:spacing w:line="520" w:lineRule="exact"/>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（九）产品风险分析资料</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对体外诊断试剂产品</w:t>
      </w:r>
      <w:r>
        <w:rPr>
          <w:rFonts w:eastAsia="仿宋_GB2312" w:hint="eastAsia"/>
          <w:color w:val="000000"/>
          <w:sz w:val="32"/>
          <w:szCs w:val="28"/>
        </w:rPr>
        <w:t>生命</w:t>
      </w:r>
      <w:r>
        <w:rPr>
          <w:rFonts w:eastAsia="仿宋_GB2312"/>
          <w:color w:val="000000"/>
          <w:sz w:val="32"/>
          <w:szCs w:val="28"/>
        </w:rPr>
        <w:t>周期的各个环节</w:t>
      </w:r>
      <w:r>
        <w:rPr>
          <w:rFonts w:eastAsia="仿宋_GB2312" w:hint="eastAsia"/>
          <w:color w:val="000000"/>
          <w:sz w:val="32"/>
          <w:szCs w:val="28"/>
        </w:rPr>
        <w:t>，</w:t>
      </w:r>
      <w:r>
        <w:rPr>
          <w:rFonts w:eastAsia="仿宋_GB2312"/>
          <w:color w:val="000000"/>
          <w:sz w:val="32"/>
          <w:szCs w:val="28"/>
        </w:rPr>
        <w:t>从产品设计开发、原材料的采购控制、生产、预期用途、可能的使用错误、与安全性有关的特征、已知和可预见的危害等方面的判定以及对患者风险的估计进行风险分析、风险评价和相应的风险控制基础上，形成风险管理报告。</w:t>
      </w:r>
      <w:r>
        <w:rPr>
          <w:rFonts w:eastAsia="仿宋_GB2312" w:hint="eastAsia"/>
          <w:color w:val="000000"/>
          <w:sz w:val="32"/>
          <w:szCs w:val="28"/>
        </w:rPr>
        <w:t>应符合</w:t>
      </w:r>
      <w:r>
        <w:rPr>
          <w:rFonts w:eastAsia="仿宋_GB2312" w:hint="eastAsia"/>
          <w:color w:val="000000"/>
          <w:sz w:val="32"/>
          <w:szCs w:val="28"/>
        </w:rPr>
        <w:t>YY/T 0316</w:t>
      </w:r>
      <w:r>
        <w:rPr>
          <w:rFonts w:eastAsia="仿宋_GB2312" w:hint="eastAsia"/>
          <w:color w:val="000000"/>
          <w:sz w:val="32"/>
          <w:szCs w:val="28"/>
        </w:rPr>
        <w:t>—</w:t>
      </w:r>
      <w:r>
        <w:rPr>
          <w:rFonts w:eastAsia="仿宋_GB2312" w:hint="eastAsia"/>
          <w:color w:val="000000"/>
          <w:sz w:val="32"/>
          <w:szCs w:val="28"/>
        </w:rPr>
        <w:t xml:space="preserve">2016 </w:t>
      </w:r>
      <w:r>
        <w:rPr>
          <w:rFonts w:eastAsia="仿宋_GB2312" w:hint="eastAsia"/>
          <w:color w:val="000000"/>
          <w:sz w:val="32"/>
          <w:szCs w:val="28"/>
        </w:rPr>
        <w:t>《医疗器械风险管理对医疗器械的应用》的要求。</w:t>
      </w:r>
    </w:p>
    <w:p w:rsidR="00736D1C" w:rsidRDefault="005F7B74">
      <w:pPr>
        <w:spacing w:line="360" w:lineRule="auto"/>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（十）产品技术要求</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申请人应当在原材料质量和生产工</w:t>
      </w:r>
      <w:r>
        <w:rPr>
          <w:rFonts w:eastAsia="仿宋_GB2312"/>
          <w:color w:val="000000"/>
          <w:sz w:val="32"/>
          <w:szCs w:val="28"/>
        </w:rPr>
        <w:t>艺稳定的前提下</w:t>
      </w:r>
      <w:r>
        <w:rPr>
          <w:rFonts w:eastAsia="仿宋_GB2312" w:hint="eastAsia"/>
          <w:color w:val="000000"/>
          <w:sz w:val="32"/>
          <w:szCs w:val="28"/>
        </w:rPr>
        <w:t>，</w:t>
      </w:r>
      <w:r>
        <w:rPr>
          <w:rFonts w:eastAsia="仿宋_GB2312"/>
          <w:color w:val="000000"/>
          <w:sz w:val="32"/>
          <w:szCs w:val="28"/>
        </w:rPr>
        <w:t>根据</w:t>
      </w:r>
      <w:r>
        <w:rPr>
          <w:rFonts w:eastAsia="仿宋_GB2312" w:hint="eastAsia"/>
          <w:color w:val="000000"/>
          <w:sz w:val="32"/>
          <w:szCs w:val="28"/>
        </w:rPr>
        <w:t>注册</w:t>
      </w:r>
      <w:r>
        <w:rPr>
          <w:rFonts w:eastAsia="仿宋_GB2312"/>
          <w:color w:val="000000"/>
          <w:sz w:val="32"/>
          <w:szCs w:val="28"/>
        </w:rPr>
        <w:t>申请人产品研制、前期临床评价等结果</w:t>
      </w:r>
      <w:r>
        <w:rPr>
          <w:rFonts w:eastAsia="仿宋_GB2312" w:hint="eastAsia"/>
          <w:color w:val="000000"/>
          <w:sz w:val="32"/>
          <w:szCs w:val="28"/>
        </w:rPr>
        <w:t>，</w:t>
      </w:r>
      <w:r>
        <w:rPr>
          <w:rFonts w:eastAsia="仿宋_GB2312"/>
          <w:color w:val="000000"/>
          <w:sz w:val="32"/>
          <w:szCs w:val="28"/>
        </w:rPr>
        <w:t>依据国家标准、行业标准及有关文献，按照</w:t>
      </w:r>
      <w:r>
        <w:rPr>
          <w:rFonts w:eastAsia="仿宋_GB2312" w:hAnsi="仿宋_GB2312"/>
          <w:sz w:val="32"/>
          <w:szCs w:val="28"/>
        </w:rPr>
        <w:t>《关于发布医疗器械产品技术要求编写指导原则的通告》（国家食品药品监督管理总局通告</w:t>
      </w:r>
      <w:r>
        <w:rPr>
          <w:rFonts w:eastAsia="仿宋_GB2312"/>
          <w:sz w:val="32"/>
          <w:szCs w:val="28"/>
        </w:rPr>
        <w:t>2014</w:t>
      </w:r>
      <w:r>
        <w:rPr>
          <w:rFonts w:eastAsia="仿宋_GB2312" w:hAnsi="仿宋_GB2312"/>
          <w:sz w:val="32"/>
          <w:szCs w:val="28"/>
        </w:rPr>
        <w:t>年第</w:t>
      </w:r>
      <w:r>
        <w:rPr>
          <w:rFonts w:eastAsia="仿宋_GB2312"/>
          <w:sz w:val="32"/>
          <w:szCs w:val="28"/>
        </w:rPr>
        <w:t>9</w:t>
      </w:r>
      <w:r>
        <w:rPr>
          <w:rFonts w:eastAsia="仿宋_GB2312" w:hAnsi="仿宋_GB2312"/>
          <w:sz w:val="32"/>
          <w:szCs w:val="28"/>
        </w:rPr>
        <w:t>号）</w:t>
      </w:r>
      <w:r>
        <w:rPr>
          <w:rFonts w:eastAsia="仿宋_GB2312"/>
          <w:color w:val="000000"/>
          <w:sz w:val="32"/>
          <w:szCs w:val="28"/>
        </w:rPr>
        <w:t>的有关要求，编写产品技术要求，内容主要包含产品性能指标和检验方法。</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下面就产品技术要求中涉及的产品适用的相关标准和主要性能指标等相关内容作简要叙述。</w:t>
      </w:r>
      <w:r>
        <w:rPr>
          <w:rFonts w:eastAsia="仿宋_GB2312" w:hint="eastAsia"/>
          <w:color w:val="000000"/>
          <w:sz w:val="32"/>
          <w:szCs w:val="28"/>
        </w:rPr>
        <w:t>以下标准如有修订，以最新发布版本为准。</w:t>
      </w:r>
    </w:p>
    <w:p w:rsidR="00736D1C" w:rsidRDefault="005F7B74">
      <w:pPr>
        <w:spacing w:line="360" w:lineRule="auto"/>
        <w:ind w:firstLineChars="200" w:firstLine="640"/>
        <w:rPr>
          <w:rFonts w:eastAsia="仿宋_GB2312"/>
          <w:color w:val="000000"/>
          <w:sz w:val="32"/>
          <w:szCs w:val="28"/>
        </w:rPr>
      </w:pPr>
      <w:r>
        <w:rPr>
          <w:rFonts w:eastAsia="仿宋_GB2312" w:hint="eastAsia"/>
          <w:color w:val="000000"/>
          <w:sz w:val="32"/>
          <w:szCs w:val="28"/>
        </w:rPr>
        <w:t>1.</w:t>
      </w:r>
      <w:r>
        <w:rPr>
          <w:rFonts w:eastAsia="仿宋_GB2312"/>
          <w:color w:val="000000"/>
          <w:sz w:val="32"/>
          <w:szCs w:val="28"/>
        </w:rPr>
        <w:t>产品适用的相关标准</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w:t>
      </w:r>
      <w:r>
        <w:rPr>
          <w:rFonts w:eastAsia="仿宋_GB2312"/>
          <w:color w:val="000000"/>
          <w:sz w:val="32"/>
          <w:szCs w:val="28"/>
        </w:rPr>
        <w:t>1</w:t>
      </w:r>
      <w:r>
        <w:rPr>
          <w:rFonts w:eastAsia="仿宋_GB2312"/>
          <w:color w:val="000000"/>
          <w:sz w:val="32"/>
          <w:szCs w:val="28"/>
        </w:rPr>
        <w:t>）</w:t>
      </w:r>
      <w:r>
        <w:rPr>
          <w:rFonts w:eastAsia="仿宋_GB2312"/>
          <w:color w:val="000000"/>
          <w:sz w:val="32"/>
          <w:szCs w:val="28"/>
        </w:rPr>
        <w:t>GB/T 21415</w:t>
      </w:r>
      <w:r>
        <w:rPr>
          <w:rFonts w:eastAsia="仿宋_GB2312" w:hint="eastAsia"/>
          <w:color w:val="000000"/>
          <w:sz w:val="32"/>
          <w:szCs w:val="28"/>
        </w:rPr>
        <w:t>-</w:t>
      </w:r>
      <w:r>
        <w:rPr>
          <w:rFonts w:eastAsia="仿宋_GB2312"/>
          <w:color w:val="000000"/>
          <w:sz w:val="32"/>
          <w:szCs w:val="28"/>
        </w:rPr>
        <w:t>2008</w:t>
      </w:r>
      <w:r>
        <w:rPr>
          <w:rFonts w:eastAsia="仿宋_GB2312" w:hint="eastAsia"/>
          <w:color w:val="000000"/>
          <w:sz w:val="32"/>
          <w:szCs w:val="28"/>
        </w:rPr>
        <w:t>《</w:t>
      </w:r>
      <w:r>
        <w:rPr>
          <w:rFonts w:eastAsia="仿宋_GB2312"/>
          <w:color w:val="000000"/>
          <w:sz w:val="32"/>
          <w:szCs w:val="28"/>
        </w:rPr>
        <w:t>体外诊断医疗器械</w:t>
      </w:r>
      <w:r>
        <w:rPr>
          <w:rFonts w:eastAsia="仿宋_GB2312"/>
          <w:color w:val="000000"/>
          <w:sz w:val="32"/>
          <w:szCs w:val="28"/>
        </w:rPr>
        <w:t xml:space="preserve"> </w:t>
      </w:r>
      <w:r>
        <w:rPr>
          <w:rFonts w:eastAsia="仿宋_GB2312"/>
          <w:color w:val="000000"/>
          <w:sz w:val="32"/>
          <w:szCs w:val="28"/>
        </w:rPr>
        <w:t>生物样品中量的测量</w:t>
      </w:r>
      <w:r>
        <w:rPr>
          <w:rFonts w:eastAsia="仿宋_GB2312"/>
          <w:color w:val="000000"/>
          <w:sz w:val="32"/>
          <w:szCs w:val="28"/>
        </w:rPr>
        <w:t xml:space="preserve"> </w:t>
      </w:r>
      <w:r>
        <w:rPr>
          <w:rFonts w:eastAsia="仿宋_GB2312"/>
          <w:color w:val="000000"/>
          <w:sz w:val="32"/>
          <w:szCs w:val="28"/>
        </w:rPr>
        <w:t>校准品和控制物质赋值的计量学溯源性</w:t>
      </w:r>
      <w:r>
        <w:rPr>
          <w:rFonts w:eastAsia="仿宋_GB2312" w:hint="eastAsia"/>
          <w:color w:val="000000"/>
          <w:sz w:val="32"/>
          <w:szCs w:val="28"/>
        </w:rPr>
        <w:t>》</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lastRenderedPageBreak/>
        <w:t>（</w:t>
      </w:r>
      <w:r>
        <w:rPr>
          <w:rFonts w:eastAsia="仿宋_GB2312"/>
          <w:color w:val="000000"/>
          <w:sz w:val="32"/>
          <w:szCs w:val="28"/>
        </w:rPr>
        <w:t>2</w:t>
      </w:r>
      <w:r>
        <w:rPr>
          <w:rFonts w:eastAsia="仿宋_GB2312"/>
          <w:color w:val="000000"/>
          <w:sz w:val="32"/>
          <w:szCs w:val="28"/>
        </w:rPr>
        <w:t>）</w:t>
      </w:r>
      <w:r>
        <w:rPr>
          <w:rFonts w:eastAsia="仿宋_GB2312"/>
          <w:color w:val="000000"/>
          <w:sz w:val="32"/>
          <w:szCs w:val="28"/>
        </w:rPr>
        <w:t>GB/T 29791.1</w:t>
      </w:r>
      <w:r>
        <w:rPr>
          <w:rFonts w:eastAsia="仿宋_GB2312" w:hint="eastAsia"/>
          <w:color w:val="000000"/>
          <w:sz w:val="32"/>
          <w:szCs w:val="28"/>
        </w:rPr>
        <w:t>-</w:t>
      </w:r>
      <w:r>
        <w:rPr>
          <w:rFonts w:eastAsia="仿宋_GB2312"/>
          <w:color w:val="000000"/>
          <w:sz w:val="32"/>
          <w:szCs w:val="28"/>
        </w:rPr>
        <w:t>2013</w:t>
      </w:r>
      <w:r>
        <w:rPr>
          <w:rFonts w:eastAsia="仿宋_GB2312" w:hint="eastAsia"/>
          <w:color w:val="000000"/>
          <w:sz w:val="32"/>
          <w:szCs w:val="28"/>
        </w:rPr>
        <w:t>《</w:t>
      </w:r>
      <w:r>
        <w:rPr>
          <w:rFonts w:eastAsia="仿宋_GB2312"/>
          <w:color w:val="000000"/>
          <w:sz w:val="32"/>
          <w:szCs w:val="28"/>
        </w:rPr>
        <w:t>体外诊断医疗器械</w:t>
      </w:r>
      <w:r>
        <w:rPr>
          <w:rFonts w:eastAsia="仿宋_GB2312"/>
          <w:color w:val="000000"/>
          <w:sz w:val="32"/>
          <w:szCs w:val="28"/>
        </w:rPr>
        <w:t xml:space="preserve"> </w:t>
      </w:r>
      <w:r>
        <w:rPr>
          <w:rFonts w:eastAsia="仿宋_GB2312"/>
          <w:color w:val="000000"/>
          <w:sz w:val="32"/>
          <w:szCs w:val="28"/>
        </w:rPr>
        <w:t>制造商提供的信息</w:t>
      </w:r>
      <w:r>
        <w:rPr>
          <w:rFonts w:eastAsia="仿宋_GB2312"/>
          <w:color w:val="000000"/>
          <w:sz w:val="32"/>
          <w:szCs w:val="28"/>
        </w:rPr>
        <w:t xml:space="preserve"> </w:t>
      </w:r>
      <w:r>
        <w:rPr>
          <w:rFonts w:eastAsia="仿宋_GB2312"/>
          <w:color w:val="000000"/>
          <w:sz w:val="32"/>
          <w:szCs w:val="28"/>
        </w:rPr>
        <w:t>标示</w:t>
      </w:r>
      <w:r>
        <w:rPr>
          <w:rFonts w:eastAsia="仿宋_GB2312"/>
          <w:color w:val="000000"/>
          <w:sz w:val="32"/>
          <w:szCs w:val="28"/>
        </w:rPr>
        <w:t xml:space="preserve"> </w:t>
      </w:r>
      <w:r>
        <w:rPr>
          <w:rFonts w:eastAsia="仿宋_GB2312"/>
          <w:color w:val="000000"/>
          <w:sz w:val="32"/>
          <w:szCs w:val="28"/>
        </w:rPr>
        <w:t>第</w:t>
      </w:r>
      <w:r>
        <w:rPr>
          <w:rFonts w:eastAsia="仿宋_GB2312"/>
          <w:color w:val="000000"/>
          <w:sz w:val="32"/>
          <w:szCs w:val="28"/>
        </w:rPr>
        <w:t>1</w:t>
      </w:r>
      <w:r>
        <w:rPr>
          <w:rFonts w:eastAsia="仿宋_GB2312"/>
          <w:color w:val="000000"/>
          <w:sz w:val="32"/>
          <w:szCs w:val="28"/>
        </w:rPr>
        <w:t>部分：术语定义和通用要求</w:t>
      </w:r>
      <w:r>
        <w:rPr>
          <w:rFonts w:eastAsia="仿宋_GB2312" w:hint="eastAsia"/>
          <w:color w:val="000000"/>
          <w:sz w:val="32"/>
          <w:szCs w:val="28"/>
        </w:rPr>
        <w:t>》</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w:t>
      </w:r>
      <w:r>
        <w:rPr>
          <w:rFonts w:eastAsia="仿宋_GB2312"/>
          <w:color w:val="000000"/>
          <w:sz w:val="32"/>
          <w:szCs w:val="28"/>
        </w:rPr>
        <w:t>3</w:t>
      </w:r>
      <w:r>
        <w:rPr>
          <w:rFonts w:eastAsia="仿宋_GB2312"/>
          <w:color w:val="000000"/>
          <w:sz w:val="32"/>
          <w:szCs w:val="28"/>
        </w:rPr>
        <w:t>）</w:t>
      </w:r>
      <w:r>
        <w:rPr>
          <w:rFonts w:eastAsia="仿宋_GB2312"/>
          <w:color w:val="000000"/>
          <w:sz w:val="32"/>
          <w:szCs w:val="28"/>
        </w:rPr>
        <w:t>GB/T 29791.2</w:t>
      </w:r>
      <w:r>
        <w:rPr>
          <w:rFonts w:eastAsia="仿宋_GB2312" w:hint="eastAsia"/>
          <w:color w:val="000000"/>
          <w:sz w:val="32"/>
          <w:szCs w:val="28"/>
        </w:rPr>
        <w:t>-</w:t>
      </w:r>
      <w:r>
        <w:rPr>
          <w:rFonts w:eastAsia="仿宋_GB2312"/>
          <w:color w:val="000000"/>
          <w:sz w:val="32"/>
          <w:szCs w:val="28"/>
        </w:rPr>
        <w:t>2013</w:t>
      </w:r>
      <w:r>
        <w:rPr>
          <w:rFonts w:eastAsia="仿宋_GB2312" w:hint="eastAsia"/>
          <w:color w:val="000000"/>
          <w:sz w:val="32"/>
          <w:szCs w:val="28"/>
        </w:rPr>
        <w:t>《</w:t>
      </w:r>
      <w:r>
        <w:rPr>
          <w:rFonts w:eastAsia="仿宋_GB2312"/>
          <w:color w:val="000000"/>
          <w:sz w:val="32"/>
          <w:szCs w:val="28"/>
        </w:rPr>
        <w:t>体外诊断医疗器械</w:t>
      </w:r>
      <w:r>
        <w:rPr>
          <w:rFonts w:eastAsia="仿宋_GB2312"/>
          <w:color w:val="000000"/>
          <w:sz w:val="32"/>
          <w:szCs w:val="28"/>
        </w:rPr>
        <w:t xml:space="preserve"> </w:t>
      </w:r>
      <w:r>
        <w:rPr>
          <w:rFonts w:eastAsia="仿宋_GB2312"/>
          <w:color w:val="000000"/>
          <w:sz w:val="32"/>
          <w:szCs w:val="28"/>
        </w:rPr>
        <w:t>制造商提供的信息</w:t>
      </w:r>
      <w:r>
        <w:rPr>
          <w:rFonts w:eastAsia="仿宋_GB2312"/>
          <w:color w:val="000000"/>
          <w:sz w:val="32"/>
          <w:szCs w:val="28"/>
        </w:rPr>
        <w:t xml:space="preserve"> </w:t>
      </w:r>
      <w:r>
        <w:rPr>
          <w:rFonts w:eastAsia="仿宋_GB2312"/>
          <w:color w:val="000000"/>
          <w:sz w:val="32"/>
          <w:szCs w:val="28"/>
        </w:rPr>
        <w:t>标示</w:t>
      </w:r>
      <w:r>
        <w:rPr>
          <w:rFonts w:eastAsia="仿宋_GB2312"/>
          <w:color w:val="000000"/>
          <w:sz w:val="32"/>
          <w:szCs w:val="28"/>
        </w:rPr>
        <w:t xml:space="preserve"> </w:t>
      </w:r>
      <w:r>
        <w:rPr>
          <w:rFonts w:eastAsia="仿宋_GB2312"/>
          <w:color w:val="000000"/>
          <w:sz w:val="32"/>
          <w:szCs w:val="28"/>
        </w:rPr>
        <w:t>第</w:t>
      </w:r>
      <w:r>
        <w:rPr>
          <w:rFonts w:eastAsia="仿宋_GB2312"/>
          <w:color w:val="000000"/>
          <w:sz w:val="32"/>
          <w:szCs w:val="28"/>
        </w:rPr>
        <w:t>2</w:t>
      </w:r>
      <w:r>
        <w:rPr>
          <w:rFonts w:eastAsia="仿宋_GB2312"/>
          <w:color w:val="000000"/>
          <w:sz w:val="32"/>
          <w:szCs w:val="28"/>
        </w:rPr>
        <w:t>部分：专业用体外诊断试剂</w:t>
      </w:r>
      <w:r>
        <w:rPr>
          <w:rFonts w:eastAsia="仿宋_GB2312" w:hint="eastAsia"/>
          <w:color w:val="000000"/>
          <w:sz w:val="32"/>
          <w:szCs w:val="28"/>
        </w:rPr>
        <w:t>》</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w:t>
      </w:r>
      <w:r>
        <w:rPr>
          <w:rFonts w:eastAsia="仿宋_GB2312"/>
          <w:color w:val="000000"/>
          <w:sz w:val="32"/>
          <w:szCs w:val="28"/>
        </w:rPr>
        <w:t>4</w:t>
      </w:r>
      <w:r>
        <w:rPr>
          <w:rFonts w:eastAsia="仿宋_GB2312"/>
          <w:color w:val="000000"/>
          <w:sz w:val="32"/>
          <w:szCs w:val="28"/>
        </w:rPr>
        <w:t>）</w:t>
      </w:r>
      <w:r>
        <w:rPr>
          <w:rFonts w:eastAsia="仿宋_GB2312"/>
          <w:color w:val="000000"/>
          <w:sz w:val="32"/>
          <w:szCs w:val="28"/>
        </w:rPr>
        <w:t>GB/T 26124</w:t>
      </w:r>
      <w:r>
        <w:rPr>
          <w:rFonts w:eastAsia="仿宋_GB2312" w:hint="eastAsia"/>
          <w:color w:val="000000"/>
          <w:sz w:val="32"/>
          <w:szCs w:val="28"/>
        </w:rPr>
        <w:t>-</w:t>
      </w:r>
      <w:r>
        <w:rPr>
          <w:rFonts w:eastAsia="仿宋_GB2312"/>
          <w:color w:val="000000"/>
          <w:sz w:val="32"/>
          <w:szCs w:val="28"/>
        </w:rPr>
        <w:t>2011</w:t>
      </w:r>
      <w:r>
        <w:rPr>
          <w:rFonts w:eastAsia="仿宋_GB2312" w:hint="eastAsia"/>
          <w:color w:val="000000"/>
          <w:sz w:val="32"/>
          <w:szCs w:val="28"/>
        </w:rPr>
        <w:t>《</w:t>
      </w:r>
      <w:r>
        <w:rPr>
          <w:rFonts w:eastAsia="仿宋_GB2312"/>
          <w:color w:val="000000"/>
          <w:sz w:val="32"/>
          <w:szCs w:val="28"/>
        </w:rPr>
        <w:t>临床化学体外诊断试剂（盒）</w:t>
      </w:r>
      <w:r>
        <w:rPr>
          <w:rFonts w:eastAsia="仿宋_GB2312" w:hint="eastAsia"/>
          <w:color w:val="000000"/>
          <w:sz w:val="32"/>
          <w:szCs w:val="28"/>
        </w:rPr>
        <w:t>》</w:t>
      </w:r>
    </w:p>
    <w:p w:rsidR="00736D1C" w:rsidRDefault="005F7B74">
      <w:pPr>
        <w:spacing w:line="360" w:lineRule="auto"/>
        <w:ind w:firstLineChars="200" w:firstLine="640"/>
        <w:rPr>
          <w:rFonts w:eastAsia="仿宋_GB2312"/>
          <w:color w:val="000000"/>
          <w:sz w:val="32"/>
          <w:szCs w:val="28"/>
        </w:rPr>
      </w:pPr>
      <w:r>
        <w:rPr>
          <w:rFonts w:eastAsia="仿宋_GB2312"/>
          <w:color w:val="000000"/>
          <w:sz w:val="32"/>
          <w:szCs w:val="28"/>
        </w:rPr>
        <w:t>（</w:t>
      </w:r>
      <w:r>
        <w:rPr>
          <w:rFonts w:eastAsia="仿宋_GB2312"/>
          <w:color w:val="000000"/>
          <w:sz w:val="32"/>
          <w:szCs w:val="28"/>
        </w:rPr>
        <w:t>5</w:t>
      </w:r>
      <w:r>
        <w:rPr>
          <w:rFonts w:eastAsia="仿宋_GB2312"/>
          <w:color w:val="000000"/>
          <w:sz w:val="32"/>
          <w:szCs w:val="28"/>
        </w:rPr>
        <w:t>）</w:t>
      </w:r>
      <w:r>
        <w:rPr>
          <w:rFonts w:eastAsia="仿宋_GB2312"/>
          <w:color w:val="000000"/>
          <w:sz w:val="32"/>
          <w:szCs w:val="28"/>
        </w:rPr>
        <w:t>YY/T 0638</w:t>
      </w:r>
      <w:r>
        <w:rPr>
          <w:rFonts w:eastAsia="仿宋_GB2312" w:hint="eastAsia"/>
          <w:color w:val="000000"/>
          <w:sz w:val="32"/>
          <w:szCs w:val="28"/>
        </w:rPr>
        <w:t>-</w:t>
      </w:r>
      <w:r>
        <w:rPr>
          <w:rFonts w:eastAsia="仿宋_GB2312"/>
          <w:color w:val="000000"/>
          <w:sz w:val="32"/>
          <w:szCs w:val="28"/>
        </w:rPr>
        <w:t>2008</w:t>
      </w:r>
      <w:r>
        <w:rPr>
          <w:rFonts w:eastAsia="仿宋_GB2312" w:hint="eastAsia"/>
          <w:color w:val="000000"/>
          <w:sz w:val="32"/>
          <w:szCs w:val="28"/>
        </w:rPr>
        <w:t>《</w:t>
      </w:r>
      <w:r>
        <w:rPr>
          <w:rFonts w:eastAsia="仿宋_GB2312"/>
          <w:color w:val="000000"/>
          <w:sz w:val="32"/>
          <w:szCs w:val="28"/>
        </w:rPr>
        <w:t>体外诊断医疗器械</w:t>
      </w:r>
      <w:r>
        <w:rPr>
          <w:rFonts w:eastAsia="仿宋_GB2312"/>
          <w:color w:val="000000"/>
          <w:sz w:val="32"/>
          <w:szCs w:val="28"/>
        </w:rPr>
        <w:t xml:space="preserve"> </w:t>
      </w:r>
      <w:r>
        <w:rPr>
          <w:rFonts w:eastAsia="仿宋_GB2312"/>
          <w:color w:val="000000"/>
          <w:sz w:val="32"/>
          <w:szCs w:val="28"/>
        </w:rPr>
        <w:t>生物样品中量的测量</w:t>
      </w:r>
      <w:r>
        <w:rPr>
          <w:rFonts w:eastAsia="仿宋_GB2312"/>
          <w:color w:val="000000"/>
          <w:sz w:val="32"/>
          <w:szCs w:val="28"/>
        </w:rPr>
        <w:t xml:space="preserve"> </w:t>
      </w:r>
      <w:r>
        <w:rPr>
          <w:rFonts w:eastAsia="仿宋_GB2312"/>
          <w:color w:val="000000"/>
          <w:sz w:val="32"/>
          <w:szCs w:val="28"/>
        </w:rPr>
        <w:t>校准品和控制物质物中酶催化浓度赋值的计量学溯源性</w:t>
      </w:r>
      <w:r>
        <w:rPr>
          <w:rFonts w:eastAsia="仿宋_GB2312" w:hint="eastAsia"/>
          <w:color w:val="000000"/>
          <w:sz w:val="32"/>
          <w:szCs w:val="28"/>
        </w:rPr>
        <w:t>》</w:t>
      </w:r>
    </w:p>
    <w:p w:rsidR="00736D1C" w:rsidRDefault="005F7B74">
      <w:pPr>
        <w:spacing w:line="360" w:lineRule="auto"/>
        <w:ind w:firstLineChars="200" w:firstLine="640"/>
        <w:rPr>
          <w:rFonts w:eastAsia="仿宋_GB2312"/>
          <w:color w:val="000000"/>
          <w:sz w:val="32"/>
          <w:szCs w:val="28"/>
        </w:rPr>
      </w:pPr>
      <w:r>
        <w:rPr>
          <w:rFonts w:eastAsia="仿宋_GB2312" w:hint="eastAsia"/>
          <w:color w:val="000000"/>
          <w:sz w:val="32"/>
          <w:szCs w:val="28"/>
        </w:rPr>
        <w:t>（</w:t>
      </w:r>
      <w:r>
        <w:rPr>
          <w:rFonts w:eastAsia="仿宋_GB2312" w:hint="eastAsia"/>
          <w:color w:val="000000"/>
          <w:sz w:val="32"/>
          <w:szCs w:val="28"/>
        </w:rPr>
        <w:t>6</w:t>
      </w:r>
      <w:r>
        <w:rPr>
          <w:rFonts w:eastAsia="仿宋_GB2312" w:hint="eastAsia"/>
          <w:color w:val="000000"/>
          <w:sz w:val="32"/>
          <w:szCs w:val="28"/>
        </w:rPr>
        <w:t>）</w:t>
      </w:r>
      <w:r>
        <w:rPr>
          <w:rFonts w:eastAsia="仿宋_GB2312" w:hint="eastAsia"/>
          <w:color w:val="000000"/>
          <w:sz w:val="32"/>
          <w:szCs w:val="28"/>
        </w:rPr>
        <w:t xml:space="preserve">YY/T 1579-2018 </w:t>
      </w:r>
      <w:r>
        <w:rPr>
          <w:rFonts w:eastAsia="仿宋_GB2312" w:hint="eastAsia"/>
          <w:color w:val="000000"/>
          <w:sz w:val="32"/>
          <w:szCs w:val="28"/>
        </w:rPr>
        <w:t>《体外诊断医</w:t>
      </w:r>
      <w:r>
        <w:rPr>
          <w:rFonts w:eastAsia="仿宋_GB2312" w:hint="eastAsia"/>
          <w:color w:val="000000"/>
          <w:sz w:val="32"/>
          <w:szCs w:val="28"/>
        </w:rPr>
        <w:t>疗器械</w:t>
      </w:r>
      <w:r>
        <w:rPr>
          <w:rFonts w:eastAsia="仿宋_GB2312" w:hint="eastAsia"/>
          <w:color w:val="000000"/>
          <w:sz w:val="32"/>
          <w:szCs w:val="28"/>
        </w:rPr>
        <w:t xml:space="preserve"> </w:t>
      </w:r>
      <w:r>
        <w:rPr>
          <w:rFonts w:eastAsia="仿宋_GB2312" w:hint="eastAsia"/>
          <w:color w:val="000000"/>
          <w:sz w:val="32"/>
          <w:szCs w:val="28"/>
        </w:rPr>
        <w:t>体外诊断试剂稳定性评价》</w:t>
      </w:r>
    </w:p>
    <w:p w:rsidR="00736D1C" w:rsidRDefault="005F7B74">
      <w:pPr>
        <w:spacing w:line="360" w:lineRule="auto"/>
        <w:ind w:firstLineChars="200" w:firstLine="640"/>
        <w:rPr>
          <w:rFonts w:eastAsia="仿宋_GB2312"/>
          <w:color w:val="000000"/>
          <w:sz w:val="32"/>
          <w:szCs w:val="28"/>
        </w:rPr>
      </w:pPr>
      <w:r>
        <w:rPr>
          <w:rFonts w:eastAsia="仿宋_GB2312" w:hint="eastAsia"/>
          <w:color w:val="000000"/>
          <w:sz w:val="32"/>
          <w:szCs w:val="28"/>
        </w:rPr>
        <w:t>（</w:t>
      </w:r>
      <w:r>
        <w:rPr>
          <w:rFonts w:eastAsia="仿宋_GB2312" w:hint="eastAsia"/>
          <w:color w:val="000000"/>
          <w:sz w:val="32"/>
          <w:szCs w:val="28"/>
        </w:rPr>
        <w:t>7</w:t>
      </w:r>
      <w:r>
        <w:rPr>
          <w:rFonts w:eastAsia="仿宋_GB2312" w:hint="eastAsia"/>
          <w:color w:val="000000"/>
          <w:sz w:val="32"/>
          <w:szCs w:val="28"/>
        </w:rPr>
        <w:t>）</w:t>
      </w:r>
      <w:r>
        <w:rPr>
          <w:rFonts w:eastAsia="仿宋_GB2312" w:hint="eastAsia"/>
          <w:color w:val="000000"/>
          <w:sz w:val="32"/>
          <w:szCs w:val="28"/>
        </w:rPr>
        <w:t>YY/T 0466.1-2016</w:t>
      </w:r>
      <w:r>
        <w:rPr>
          <w:rFonts w:eastAsia="仿宋_GB2312" w:hint="eastAsia"/>
          <w:color w:val="000000"/>
          <w:sz w:val="32"/>
          <w:szCs w:val="28"/>
        </w:rPr>
        <w:t>《医疗器械</w:t>
      </w:r>
      <w:r>
        <w:rPr>
          <w:rFonts w:eastAsia="仿宋_GB2312" w:hint="eastAsia"/>
          <w:color w:val="000000"/>
          <w:sz w:val="32"/>
          <w:szCs w:val="28"/>
        </w:rPr>
        <w:t xml:space="preserve"> </w:t>
      </w:r>
      <w:r>
        <w:rPr>
          <w:rFonts w:eastAsia="仿宋_GB2312" w:hint="eastAsia"/>
          <w:color w:val="000000"/>
          <w:sz w:val="32"/>
          <w:szCs w:val="28"/>
        </w:rPr>
        <w:t>用于医疗器械标签、标记和提供信息的符号</w:t>
      </w:r>
      <w:r>
        <w:rPr>
          <w:rFonts w:eastAsia="仿宋_GB2312" w:hint="eastAsia"/>
          <w:color w:val="000000"/>
          <w:sz w:val="32"/>
          <w:szCs w:val="28"/>
        </w:rPr>
        <w:t xml:space="preserve"> </w:t>
      </w:r>
      <w:r>
        <w:rPr>
          <w:rFonts w:eastAsia="仿宋_GB2312" w:hint="eastAsia"/>
          <w:color w:val="000000"/>
          <w:sz w:val="32"/>
          <w:szCs w:val="28"/>
        </w:rPr>
        <w:t>第</w:t>
      </w:r>
      <w:r>
        <w:rPr>
          <w:rFonts w:eastAsia="仿宋_GB2312" w:hint="eastAsia"/>
          <w:color w:val="000000"/>
          <w:sz w:val="32"/>
          <w:szCs w:val="28"/>
        </w:rPr>
        <w:t>1</w:t>
      </w:r>
      <w:r>
        <w:rPr>
          <w:rFonts w:eastAsia="仿宋_GB2312" w:hint="eastAsia"/>
          <w:color w:val="000000"/>
          <w:sz w:val="32"/>
          <w:szCs w:val="28"/>
        </w:rPr>
        <w:t>部分：通用要求》</w:t>
      </w:r>
    </w:p>
    <w:p w:rsidR="00736D1C" w:rsidRDefault="005F7B74">
      <w:pPr>
        <w:spacing w:line="520" w:lineRule="exact"/>
        <w:ind w:firstLineChars="200" w:firstLine="640"/>
        <w:rPr>
          <w:rFonts w:eastAsia="仿宋_GB2312"/>
          <w:color w:val="000000"/>
          <w:sz w:val="32"/>
          <w:szCs w:val="28"/>
        </w:rPr>
      </w:pPr>
      <w:r>
        <w:rPr>
          <w:rFonts w:eastAsia="仿宋_GB2312" w:hint="eastAsia"/>
          <w:color w:val="000000"/>
          <w:sz w:val="32"/>
          <w:szCs w:val="28"/>
        </w:rPr>
        <w:t>（</w:t>
      </w:r>
      <w:r>
        <w:rPr>
          <w:rFonts w:eastAsia="仿宋_GB2312" w:hint="eastAsia"/>
          <w:color w:val="000000"/>
          <w:sz w:val="32"/>
          <w:szCs w:val="28"/>
        </w:rPr>
        <w:t>8</w:t>
      </w:r>
      <w:r>
        <w:rPr>
          <w:rFonts w:eastAsia="仿宋_GB2312" w:hint="eastAsia"/>
          <w:color w:val="000000"/>
          <w:sz w:val="32"/>
          <w:szCs w:val="28"/>
        </w:rPr>
        <w:t>）</w:t>
      </w:r>
      <w:r>
        <w:rPr>
          <w:rFonts w:eastAsia="仿宋_GB2312" w:hint="eastAsia"/>
          <w:color w:val="000000"/>
          <w:sz w:val="32"/>
          <w:szCs w:val="28"/>
        </w:rPr>
        <w:t>YY/T 0316-2016</w:t>
      </w:r>
      <w:r>
        <w:rPr>
          <w:rFonts w:eastAsia="仿宋_GB2312" w:hint="eastAsia"/>
          <w:color w:val="000000"/>
          <w:sz w:val="32"/>
          <w:szCs w:val="28"/>
        </w:rPr>
        <w:t>《医疗器械</w:t>
      </w:r>
      <w:r>
        <w:rPr>
          <w:rFonts w:eastAsia="仿宋_GB2312" w:hint="eastAsia"/>
          <w:color w:val="000000"/>
          <w:sz w:val="32"/>
          <w:szCs w:val="28"/>
        </w:rPr>
        <w:t xml:space="preserve"> </w:t>
      </w:r>
      <w:r>
        <w:rPr>
          <w:rFonts w:eastAsia="仿宋_GB2312" w:hint="eastAsia"/>
          <w:color w:val="000000"/>
          <w:sz w:val="32"/>
          <w:szCs w:val="28"/>
        </w:rPr>
        <w:t>风险管理对医疗器械的应用》</w:t>
      </w:r>
    </w:p>
    <w:p w:rsidR="00736D1C" w:rsidRDefault="005F7B74">
      <w:pPr>
        <w:spacing w:line="520" w:lineRule="exact"/>
        <w:ind w:firstLineChars="200" w:firstLine="640"/>
        <w:rPr>
          <w:rFonts w:eastAsia="仿宋_GB2312"/>
          <w:color w:val="000000"/>
          <w:sz w:val="32"/>
          <w:szCs w:val="28"/>
        </w:rPr>
      </w:pPr>
      <w:r>
        <w:rPr>
          <w:rFonts w:eastAsia="仿宋_GB2312"/>
          <w:color w:val="000000"/>
          <w:sz w:val="32"/>
          <w:szCs w:val="28"/>
        </w:rPr>
        <w:t>2.</w:t>
      </w:r>
      <w:r>
        <w:rPr>
          <w:rFonts w:eastAsia="仿宋_GB2312"/>
          <w:color w:val="000000"/>
          <w:sz w:val="32"/>
          <w:szCs w:val="28"/>
        </w:rPr>
        <w:t>主要性能指标</w:t>
      </w:r>
    </w:p>
    <w:p w:rsidR="00736D1C" w:rsidRDefault="005F7B74">
      <w:pPr>
        <w:spacing w:line="360" w:lineRule="auto"/>
        <w:ind w:firstLineChars="200" w:firstLine="640"/>
        <w:rPr>
          <w:rFonts w:eastAsia="仿宋_GB2312"/>
          <w:sz w:val="32"/>
          <w:szCs w:val="28"/>
        </w:rPr>
      </w:pPr>
      <w:r>
        <w:rPr>
          <w:rFonts w:eastAsia="仿宋_GB2312" w:hint="eastAsia"/>
          <w:color w:val="000000"/>
          <w:sz w:val="32"/>
          <w:szCs w:val="28"/>
        </w:rPr>
        <w:t>作为定量检测试剂，应主要包括以下性能指标：外观、装量、空白吸光度</w:t>
      </w:r>
      <w:r>
        <w:rPr>
          <w:rFonts w:eastAsia="仿宋_GB2312" w:hint="eastAsia"/>
          <w:color w:val="000000"/>
          <w:sz w:val="32"/>
          <w:szCs w:val="28"/>
        </w:rPr>
        <w:t>或光强度</w:t>
      </w:r>
      <w:r>
        <w:rPr>
          <w:rFonts w:eastAsia="仿宋_GB2312" w:hint="eastAsia"/>
          <w:color w:val="000000"/>
          <w:sz w:val="32"/>
          <w:szCs w:val="28"/>
        </w:rPr>
        <w:t>、分析灵敏度、准确度、线性</w:t>
      </w:r>
      <w:r>
        <w:rPr>
          <w:rFonts w:eastAsia="仿宋_GB2312" w:hint="eastAsia"/>
          <w:color w:val="000000"/>
          <w:sz w:val="32"/>
          <w:szCs w:val="28"/>
        </w:rPr>
        <w:t>范围</w:t>
      </w:r>
      <w:r>
        <w:rPr>
          <w:rFonts w:eastAsia="仿宋_GB2312" w:hint="eastAsia"/>
          <w:color w:val="000000"/>
          <w:sz w:val="32"/>
          <w:szCs w:val="28"/>
        </w:rPr>
        <w:t>、</w:t>
      </w:r>
      <w:r>
        <w:rPr>
          <w:rFonts w:eastAsia="仿宋_GB2312" w:hint="eastAsia"/>
          <w:color w:val="000000"/>
          <w:sz w:val="32"/>
          <w:szCs w:val="28"/>
        </w:rPr>
        <w:t>精密度</w:t>
      </w:r>
      <w:r>
        <w:rPr>
          <w:rFonts w:eastAsia="仿宋_GB2312" w:hint="eastAsia"/>
          <w:color w:val="000000"/>
          <w:sz w:val="32"/>
          <w:szCs w:val="28"/>
        </w:rPr>
        <w:t>、批间差、稳定性等。</w:t>
      </w:r>
      <w:r>
        <w:rPr>
          <w:rFonts w:eastAsia="仿宋_GB2312" w:hint="eastAsia"/>
          <w:sz w:val="32"/>
          <w:szCs w:val="28"/>
        </w:rPr>
        <w:t>如有相应的国家</w:t>
      </w:r>
      <w:r>
        <w:rPr>
          <w:rFonts w:eastAsia="仿宋_GB2312" w:hint="eastAsia"/>
          <w:sz w:val="32"/>
          <w:szCs w:val="28"/>
        </w:rPr>
        <w:t>/</w:t>
      </w:r>
      <w:r>
        <w:rPr>
          <w:rFonts w:eastAsia="仿宋_GB2312" w:hint="eastAsia"/>
          <w:sz w:val="32"/>
          <w:szCs w:val="28"/>
        </w:rPr>
        <w:t>行业标准发布或更新，则产品技术要求不得低于其相关要求。</w:t>
      </w:r>
    </w:p>
    <w:p w:rsidR="00736D1C" w:rsidRDefault="005F7B74">
      <w:pPr>
        <w:spacing w:line="520" w:lineRule="exact"/>
        <w:ind w:firstLineChars="200" w:firstLine="640"/>
        <w:rPr>
          <w:rFonts w:eastAsia="仿宋_GB2312"/>
          <w:sz w:val="32"/>
          <w:szCs w:val="28"/>
        </w:rPr>
      </w:pPr>
      <w:r>
        <w:rPr>
          <w:rFonts w:eastAsia="仿宋_GB2312"/>
          <w:sz w:val="32"/>
          <w:szCs w:val="28"/>
        </w:rPr>
        <w:t>2.1</w:t>
      </w:r>
      <w:r>
        <w:rPr>
          <w:rFonts w:eastAsia="仿宋_GB2312"/>
          <w:sz w:val="32"/>
          <w:szCs w:val="28"/>
        </w:rPr>
        <w:t>外观</w:t>
      </w:r>
    </w:p>
    <w:p w:rsidR="00736D1C" w:rsidRDefault="005F7B74">
      <w:pPr>
        <w:spacing w:line="520" w:lineRule="exact"/>
        <w:ind w:firstLineChars="200" w:firstLine="640"/>
        <w:rPr>
          <w:rFonts w:eastAsia="仿宋_GB2312"/>
          <w:sz w:val="32"/>
          <w:szCs w:val="28"/>
        </w:rPr>
      </w:pPr>
      <w:r>
        <w:rPr>
          <w:rFonts w:eastAsia="仿宋_GB2312"/>
          <w:sz w:val="32"/>
          <w:szCs w:val="28"/>
        </w:rPr>
        <w:t>符合制造商规定的正常外观要求。</w:t>
      </w:r>
    </w:p>
    <w:p w:rsidR="00736D1C" w:rsidRDefault="005F7B74">
      <w:pPr>
        <w:spacing w:line="520" w:lineRule="exact"/>
        <w:ind w:firstLineChars="200" w:firstLine="640"/>
        <w:rPr>
          <w:rFonts w:eastAsia="仿宋_GB2312"/>
          <w:sz w:val="32"/>
          <w:szCs w:val="28"/>
        </w:rPr>
      </w:pPr>
      <w:r>
        <w:rPr>
          <w:rFonts w:eastAsia="仿宋_GB2312"/>
          <w:sz w:val="32"/>
          <w:szCs w:val="28"/>
        </w:rPr>
        <w:t>2.2</w:t>
      </w:r>
      <w:r>
        <w:rPr>
          <w:rFonts w:eastAsia="仿宋_GB2312"/>
          <w:sz w:val="32"/>
          <w:szCs w:val="28"/>
        </w:rPr>
        <w:t>装量</w:t>
      </w:r>
    </w:p>
    <w:p w:rsidR="00736D1C" w:rsidRDefault="005F7B74">
      <w:pPr>
        <w:spacing w:line="520" w:lineRule="exact"/>
        <w:ind w:firstLineChars="200" w:firstLine="640"/>
        <w:rPr>
          <w:rFonts w:eastAsia="仿宋_GB2312"/>
          <w:sz w:val="32"/>
          <w:szCs w:val="28"/>
        </w:rPr>
      </w:pPr>
      <w:r>
        <w:rPr>
          <w:rFonts w:eastAsia="仿宋_GB2312" w:hint="eastAsia"/>
          <w:sz w:val="32"/>
          <w:szCs w:val="28"/>
        </w:rPr>
        <w:t>液体试剂净含量不少于标示值；冻干组分呈疏松体（如</w:t>
      </w:r>
      <w:r>
        <w:rPr>
          <w:rFonts w:eastAsia="仿宋_GB2312" w:hint="eastAsia"/>
          <w:sz w:val="32"/>
          <w:szCs w:val="28"/>
        </w:rPr>
        <w:lastRenderedPageBreak/>
        <w:t>适用），复溶后无肉眼可见颗粒、无沉淀。</w:t>
      </w:r>
    </w:p>
    <w:p w:rsidR="00736D1C" w:rsidRDefault="005F7B74">
      <w:pPr>
        <w:spacing w:line="520" w:lineRule="exact"/>
        <w:ind w:firstLineChars="200" w:firstLine="640"/>
        <w:rPr>
          <w:rFonts w:eastAsia="仿宋_GB2312"/>
          <w:sz w:val="32"/>
          <w:szCs w:val="28"/>
        </w:rPr>
      </w:pPr>
      <w:r>
        <w:rPr>
          <w:rFonts w:eastAsia="仿宋_GB2312"/>
          <w:sz w:val="32"/>
          <w:szCs w:val="28"/>
        </w:rPr>
        <w:t>2.3</w:t>
      </w:r>
      <w:r>
        <w:rPr>
          <w:rFonts w:eastAsia="仿宋_GB2312"/>
          <w:sz w:val="32"/>
          <w:szCs w:val="28"/>
        </w:rPr>
        <w:t>空</w:t>
      </w:r>
      <w:r>
        <w:rPr>
          <w:rFonts w:eastAsia="仿宋_GB2312" w:hint="eastAsia"/>
          <w:sz w:val="32"/>
          <w:szCs w:val="28"/>
        </w:rPr>
        <w:t>白吸光度</w:t>
      </w:r>
      <w:r>
        <w:rPr>
          <w:rFonts w:eastAsia="仿宋_GB2312" w:hint="eastAsia"/>
          <w:sz w:val="32"/>
          <w:szCs w:val="28"/>
        </w:rPr>
        <w:t>或光强度</w:t>
      </w:r>
    </w:p>
    <w:p w:rsidR="00736D1C" w:rsidRDefault="005F7B74">
      <w:pPr>
        <w:spacing w:line="520" w:lineRule="exact"/>
        <w:ind w:firstLineChars="200" w:firstLine="640"/>
        <w:rPr>
          <w:rFonts w:eastAsia="仿宋_GB2312"/>
          <w:sz w:val="32"/>
          <w:szCs w:val="28"/>
        </w:rPr>
      </w:pPr>
      <w:r>
        <w:rPr>
          <w:rFonts w:eastAsia="仿宋_GB2312" w:hint="eastAsia"/>
          <w:sz w:val="32"/>
          <w:szCs w:val="28"/>
        </w:rPr>
        <w:t>用</w:t>
      </w:r>
      <w:r>
        <w:rPr>
          <w:rFonts w:eastAsia="仿宋_GB2312" w:hint="eastAsia"/>
          <w:sz w:val="32"/>
          <w:szCs w:val="28"/>
        </w:rPr>
        <w:t>纯化</w:t>
      </w:r>
      <w:r>
        <w:rPr>
          <w:rFonts w:eastAsia="仿宋_GB2312" w:hint="eastAsia"/>
          <w:sz w:val="32"/>
          <w:szCs w:val="28"/>
        </w:rPr>
        <w:t>水</w:t>
      </w:r>
      <w:r>
        <w:rPr>
          <w:rFonts w:eastAsia="仿宋_GB2312" w:hint="eastAsia"/>
          <w:sz w:val="32"/>
          <w:szCs w:val="28"/>
        </w:rPr>
        <w:t>或生理盐水</w:t>
      </w:r>
      <w:r>
        <w:rPr>
          <w:rFonts w:eastAsia="仿宋_GB2312" w:hint="eastAsia"/>
          <w:sz w:val="32"/>
          <w:szCs w:val="28"/>
        </w:rPr>
        <w:t>作为空白加入工作试剂作为样品测试时，试剂空白吸光度</w:t>
      </w:r>
      <w:r>
        <w:rPr>
          <w:rFonts w:eastAsia="仿宋_GB2312" w:hint="eastAsia"/>
          <w:sz w:val="32"/>
          <w:szCs w:val="28"/>
        </w:rPr>
        <w:t>或光强度</w:t>
      </w:r>
      <w:r>
        <w:rPr>
          <w:rFonts w:eastAsia="仿宋_GB2312" w:hint="eastAsia"/>
          <w:sz w:val="32"/>
          <w:szCs w:val="28"/>
        </w:rPr>
        <w:t>要求应不低于申请人声明。</w:t>
      </w:r>
    </w:p>
    <w:p w:rsidR="00736D1C" w:rsidRDefault="005F7B74">
      <w:pPr>
        <w:spacing w:line="520" w:lineRule="exact"/>
        <w:ind w:firstLineChars="200" w:firstLine="640"/>
        <w:rPr>
          <w:rFonts w:eastAsia="仿宋_GB2312"/>
          <w:sz w:val="32"/>
          <w:szCs w:val="28"/>
        </w:rPr>
      </w:pPr>
      <w:r>
        <w:rPr>
          <w:rFonts w:eastAsia="仿宋_GB2312" w:hint="eastAsia"/>
          <w:sz w:val="32"/>
          <w:szCs w:val="28"/>
        </w:rPr>
        <w:t>透射免疫比浊法测定吸光度，散射免疫比浊法测定光强度。</w:t>
      </w:r>
    </w:p>
    <w:p w:rsidR="00736D1C" w:rsidRDefault="005F7B74">
      <w:pPr>
        <w:spacing w:line="520" w:lineRule="exact"/>
        <w:ind w:firstLineChars="200" w:firstLine="640"/>
        <w:rPr>
          <w:rFonts w:eastAsia="仿宋_GB2312"/>
          <w:sz w:val="32"/>
          <w:szCs w:val="28"/>
        </w:rPr>
      </w:pPr>
      <w:r>
        <w:rPr>
          <w:rFonts w:eastAsia="仿宋_GB2312" w:hint="eastAsia"/>
          <w:sz w:val="32"/>
          <w:szCs w:val="28"/>
        </w:rPr>
        <w:t>2.4</w:t>
      </w:r>
      <w:r>
        <w:rPr>
          <w:rFonts w:eastAsia="仿宋_GB2312" w:hint="eastAsia"/>
          <w:sz w:val="32"/>
          <w:szCs w:val="28"/>
        </w:rPr>
        <w:t>分析灵敏度</w:t>
      </w:r>
    </w:p>
    <w:p w:rsidR="00736D1C" w:rsidRDefault="005F7B74">
      <w:pPr>
        <w:spacing w:line="520" w:lineRule="exact"/>
        <w:ind w:firstLineChars="200" w:firstLine="640"/>
        <w:rPr>
          <w:rFonts w:eastAsia="仿宋_GB2312"/>
          <w:sz w:val="32"/>
          <w:szCs w:val="28"/>
        </w:rPr>
      </w:pPr>
      <w:r>
        <w:rPr>
          <w:rFonts w:eastAsia="仿宋_GB2312" w:hint="eastAsia"/>
          <w:sz w:val="32"/>
          <w:szCs w:val="28"/>
        </w:rPr>
        <w:t>用已知浓度的样品进行测试，记录在试剂（盒）规定参数下产生的吸光</w:t>
      </w:r>
      <w:r>
        <w:rPr>
          <w:rFonts w:eastAsia="仿宋_GB2312" w:hint="eastAsia"/>
          <w:sz w:val="32"/>
          <w:szCs w:val="28"/>
        </w:rPr>
        <w:t>度或光强度</w:t>
      </w:r>
      <w:r>
        <w:rPr>
          <w:rFonts w:eastAsia="仿宋_GB2312" w:hint="eastAsia"/>
          <w:sz w:val="32"/>
          <w:szCs w:val="28"/>
        </w:rPr>
        <w:t>改变。</w:t>
      </w:r>
    </w:p>
    <w:p w:rsidR="00736D1C" w:rsidRDefault="005F7B74">
      <w:pPr>
        <w:spacing w:line="520" w:lineRule="exact"/>
        <w:ind w:firstLineChars="200" w:firstLine="640"/>
        <w:rPr>
          <w:rFonts w:eastAsia="仿宋_GB2312"/>
          <w:sz w:val="32"/>
          <w:szCs w:val="28"/>
        </w:rPr>
      </w:pPr>
      <w:r>
        <w:rPr>
          <w:rFonts w:eastAsia="仿宋_GB2312" w:hint="eastAsia"/>
          <w:sz w:val="32"/>
          <w:szCs w:val="28"/>
        </w:rPr>
        <w:t>换算为单位浓度吸光度</w:t>
      </w:r>
      <w:r>
        <w:rPr>
          <w:rFonts w:eastAsia="仿宋_GB2312" w:hint="eastAsia"/>
          <w:sz w:val="32"/>
          <w:szCs w:val="28"/>
        </w:rPr>
        <w:t>或光强度</w:t>
      </w:r>
      <w:r>
        <w:rPr>
          <w:rFonts w:eastAsia="仿宋_GB2312" w:hint="eastAsia"/>
          <w:sz w:val="32"/>
          <w:szCs w:val="28"/>
        </w:rPr>
        <w:t>变化</w:t>
      </w:r>
      <w:r>
        <w:rPr>
          <w:rFonts w:eastAsia="仿宋_GB2312" w:hint="eastAsia"/>
          <w:sz w:val="32"/>
          <w:szCs w:val="28"/>
        </w:rPr>
        <w:t>差值或变化率差值，</w:t>
      </w:r>
      <w:r>
        <w:rPr>
          <w:rFonts w:eastAsia="仿宋_GB2312" w:hint="eastAsia"/>
          <w:sz w:val="32"/>
          <w:szCs w:val="28"/>
        </w:rPr>
        <w:t>应符合申请人给定区间。</w:t>
      </w:r>
    </w:p>
    <w:p w:rsidR="00736D1C" w:rsidRDefault="005F7B74">
      <w:pPr>
        <w:adjustRightInd w:val="0"/>
        <w:snapToGrid w:val="0"/>
        <w:spacing w:line="360" w:lineRule="auto"/>
        <w:ind w:firstLineChars="200" w:firstLine="640"/>
        <w:rPr>
          <w:rFonts w:eastAsia="仿宋_GB2312"/>
          <w:sz w:val="32"/>
          <w:szCs w:val="30"/>
        </w:rPr>
      </w:pPr>
      <w:r>
        <w:rPr>
          <w:rFonts w:eastAsia="仿宋_GB2312"/>
          <w:sz w:val="32"/>
          <w:szCs w:val="28"/>
        </w:rPr>
        <w:t>2.5</w:t>
      </w:r>
      <w:r>
        <w:rPr>
          <w:rFonts w:eastAsia="仿宋_GB2312"/>
          <w:sz w:val="32"/>
          <w:szCs w:val="30"/>
        </w:rPr>
        <w:t>准确度</w:t>
      </w:r>
    </w:p>
    <w:p w:rsidR="00736D1C" w:rsidRDefault="005F7B74">
      <w:pPr>
        <w:spacing w:line="360" w:lineRule="auto"/>
        <w:ind w:firstLineChars="200" w:firstLine="640"/>
        <w:rPr>
          <w:rFonts w:eastAsia="仿宋_GB2312"/>
          <w:sz w:val="32"/>
          <w:szCs w:val="28"/>
        </w:rPr>
      </w:pPr>
      <w:r>
        <w:rPr>
          <w:rFonts w:eastAsia="仿宋_GB2312"/>
          <w:sz w:val="32"/>
          <w:szCs w:val="28"/>
        </w:rPr>
        <w:t>2.5</w:t>
      </w:r>
      <w:r>
        <w:rPr>
          <w:rFonts w:eastAsia="仿宋_GB2312" w:hint="eastAsia"/>
          <w:sz w:val="32"/>
          <w:szCs w:val="28"/>
        </w:rPr>
        <w:t>.1</w:t>
      </w:r>
      <w:r>
        <w:rPr>
          <w:rFonts w:eastAsia="仿宋_GB2312"/>
          <w:sz w:val="32"/>
          <w:szCs w:val="30"/>
        </w:rPr>
        <w:t>相对偏差</w:t>
      </w:r>
    </w:p>
    <w:p w:rsidR="00736D1C" w:rsidRDefault="005F7B74">
      <w:pPr>
        <w:adjustRightInd w:val="0"/>
        <w:snapToGrid w:val="0"/>
        <w:spacing w:line="360" w:lineRule="auto"/>
        <w:ind w:firstLineChars="200" w:firstLine="640"/>
        <w:rPr>
          <w:rFonts w:eastAsia="仿宋_GB2312"/>
          <w:sz w:val="32"/>
          <w:szCs w:val="30"/>
        </w:rPr>
      </w:pPr>
      <w:r>
        <w:rPr>
          <w:rFonts w:eastAsia="仿宋_GB2312" w:hint="eastAsia"/>
          <w:color w:val="000000"/>
          <w:sz w:val="32"/>
          <w:szCs w:val="32"/>
        </w:rPr>
        <w:t>用试剂盒检测</w:t>
      </w:r>
      <w:r>
        <w:rPr>
          <w:rFonts w:eastAsia="仿宋_GB2312"/>
          <w:color w:val="000000"/>
          <w:sz w:val="32"/>
          <w:szCs w:val="32"/>
        </w:rPr>
        <w:t>可用于评价常规方法的</w:t>
      </w:r>
      <w:r>
        <w:rPr>
          <w:rFonts w:eastAsia="仿宋_GB2312" w:hint="eastAsia"/>
          <w:color w:val="000000"/>
          <w:sz w:val="32"/>
          <w:szCs w:val="32"/>
        </w:rPr>
        <w:t>国家</w:t>
      </w:r>
      <w:r>
        <w:rPr>
          <w:rFonts w:eastAsia="仿宋_GB2312" w:hint="eastAsia"/>
          <w:color w:val="000000"/>
          <w:sz w:val="32"/>
          <w:szCs w:val="32"/>
        </w:rPr>
        <w:t>或国际标准品（若有）</w:t>
      </w:r>
      <w:r>
        <w:rPr>
          <w:rFonts w:eastAsia="仿宋_GB2312" w:hint="eastAsia"/>
          <w:color w:val="000000"/>
          <w:sz w:val="32"/>
          <w:szCs w:val="32"/>
        </w:rPr>
        <w:t>3</w:t>
      </w:r>
      <w:r>
        <w:rPr>
          <w:rFonts w:eastAsia="仿宋_GB2312" w:hint="eastAsia"/>
          <w:color w:val="000000"/>
          <w:sz w:val="32"/>
          <w:szCs w:val="32"/>
        </w:rPr>
        <w:t>次</w:t>
      </w:r>
      <w:r>
        <w:rPr>
          <w:rFonts w:eastAsia="仿宋_GB2312"/>
          <w:color w:val="000000"/>
          <w:sz w:val="32"/>
          <w:szCs w:val="32"/>
        </w:rPr>
        <w:t>，</w:t>
      </w:r>
      <w:r>
        <w:rPr>
          <w:rFonts w:eastAsia="仿宋_GB2312"/>
          <w:sz w:val="32"/>
          <w:szCs w:val="30"/>
        </w:rPr>
        <w:t>测试结果记为（</w:t>
      </w:r>
      <w:r>
        <w:rPr>
          <w:rFonts w:eastAsia="仿宋_GB2312"/>
          <w:sz w:val="32"/>
          <w:szCs w:val="30"/>
        </w:rPr>
        <w:t>x</w:t>
      </w:r>
      <w:r>
        <w:rPr>
          <w:rFonts w:eastAsia="仿宋_GB2312"/>
          <w:sz w:val="32"/>
          <w:szCs w:val="30"/>
          <w:vertAlign w:val="subscript"/>
        </w:rPr>
        <w:t>i</w:t>
      </w:r>
      <w:r>
        <w:rPr>
          <w:rFonts w:eastAsia="仿宋_GB2312"/>
          <w:sz w:val="32"/>
          <w:szCs w:val="30"/>
        </w:rPr>
        <w:t>）</w:t>
      </w:r>
      <w:r>
        <w:rPr>
          <w:rFonts w:eastAsia="仿宋_GB2312"/>
          <w:sz w:val="32"/>
          <w:szCs w:val="30"/>
        </w:rPr>
        <w:t>,</w:t>
      </w:r>
      <w:r>
        <w:rPr>
          <w:rFonts w:eastAsia="仿宋_GB2312"/>
          <w:sz w:val="32"/>
          <w:szCs w:val="30"/>
        </w:rPr>
        <w:t>按式（</w:t>
      </w:r>
      <w:r>
        <w:rPr>
          <w:rFonts w:eastAsia="仿宋_GB2312" w:hint="eastAsia"/>
          <w:sz w:val="32"/>
          <w:szCs w:val="30"/>
        </w:rPr>
        <w:t>1</w:t>
      </w:r>
      <w:r>
        <w:rPr>
          <w:rFonts w:eastAsia="仿宋_GB2312"/>
          <w:sz w:val="32"/>
          <w:szCs w:val="30"/>
        </w:rPr>
        <w:t>）分别计算相对偏差（</w:t>
      </w:r>
      <w:r>
        <w:rPr>
          <w:rFonts w:eastAsia="仿宋_GB2312"/>
          <w:sz w:val="32"/>
          <w:szCs w:val="30"/>
        </w:rPr>
        <w:t>B</w:t>
      </w:r>
      <w:r>
        <w:rPr>
          <w:rFonts w:eastAsia="仿宋_GB2312"/>
          <w:sz w:val="32"/>
          <w:szCs w:val="30"/>
          <w:vertAlign w:val="subscript"/>
        </w:rPr>
        <w:t>i</w:t>
      </w:r>
      <w:r>
        <w:rPr>
          <w:rFonts w:eastAsia="仿宋_GB2312"/>
          <w:sz w:val="32"/>
          <w:szCs w:val="30"/>
        </w:rPr>
        <w:t>），</w:t>
      </w:r>
      <w:r>
        <w:rPr>
          <w:rFonts w:eastAsia="仿宋_GB2312"/>
          <w:sz w:val="32"/>
          <w:szCs w:val="30"/>
        </w:rPr>
        <w:t>3</w:t>
      </w:r>
      <w:r>
        <w:rPr>
          <w:rFonts w:eastAsia="仿宋_GB2312"/>
          <w:sz w:val="32"/>
          <w:szCs w:val="30"/>
        </w:rPr>
        <w:t>次结果相对偏差均应不超过</w:t>
      </w:r>
      <w:r>
        <w:rPr>
          <w:rFonts w:eastAsia="仿宋_GB2312"/>
          <w:sz w:val="32"/>
          <w:szCs w:val="30"/>
        </w:rPr>
        <w:t>±10%</w:t>
      </w:r>
      <w:r>
        <w:rPr>
          <w:rFonts w:eastAsia="仿宋_GB2312"/>
          <w:sz w:val="32"/>
          <w:szCs w:val="30"/>
        </w:rPr>
        <w:t>，</w:t>
      </w:r>
      <w:r>
        <w:rPr>
          <w:rFonts w:eastAsia="仿宋_GB2312"/>
          <w:sz w:val="32"/>
          <w:szCs w:val="30"/>
        </w:rPr>
        <w:t>1</w:t>
      </w:r>
      <w:r>
        <w:rPr>
          <w:rFonts w:eastAsia="仿宋_GB2312"/>
          <w:sz w:val="32"/>
          <w:szCs w:val="30"/>
        </w:rPr>
        <w:t>次不符合要求时，应重新连续测试</w:t>
      </w:r>
      <w:r>
        <w:rPr>
          <w:rFonts w:eastAsia="仿宋_GB2312"/>
          <w:sz w:val="32"/>
          <w:szCs w:val="30"/>
        </w:rPr>
        <w:t>20</w:t>
      </w:r>
      <w:r>
        <w:rPr>
          <w:rFonts w:eastAsia="仿宋_GB2312"/>
          <w:sz w:val="32"/>
          <w:szCs w:val="30"/>
        </w:rPr>
        <w:t>次，并分别按照式（</w:t>
      </w:r>
      <w:r>
        <w:rPr>
          <w:rFonts w:eastAsia="仿宋_GB2312"/>
          <w:sz w:val="32"/>
          <w:szCs w:val="30"/>
        </w:rPr>
        <w:t>6</w:t>
      </w:r>
      <w:r>
        <w:rPr>
          <w:rFonts w:eastAsia="仿宋_GB2312"/>
          <w:sz w:val="32"/>
          <w:szCs w:val="30"/>
        </w:rPr>
        <w:t>）计算相对偏差（</w:t>
      </w:r>
      <w:r>
        <w:rPr>
          <w:rFonts w:eastAsia="仿宋_GB2312"/>
          <w:sz w:val="32"/>
          <w:szCs w:val="30"/>
        </w:rPr>
        <w:t>B</w:t>
      </w:r>
      <w:r>
        <w:rPr>
          <w:rFonts w:eastAsia="仿宋_GB2312"/>
          <w:sz w:val="32"/>
          <w:szCs w:val="30"/>
          <w:vertAlign w:val="subscript"/>
        </w:rPr>
        <w:t>i</w:t>
      </w:r>
      <w:r>
        <w:rPr>
          <w:rFonts w:eastAsia="仿宋_GB2312"/>
          <w:sz w:val="32"/>
          <w:szCs w:val="30"/>
        </w:rPr>
        <w:t>），当大于等于</w:t>
      </w:r>
      <w:r>
        <w:rPr>
          <w:rFonts w:eastAsia="仿宋_GB2312"/>
          <w:sz w:val="32"/>
          <w:szCs w:val="30"/>
        </w:rPr>
        <w:t>19</w:t>
      </w:r>
      <w:r>
        <w:rPr>
          <w:rFonts w:eastAsia="仿宋_GB2312"/>
          <w:sz w:val="32"/>
          <w:szCs w:val="30"/>
        </w:rPr>
        <w:t>次结果的相对偏差不超过</w:t>
      </w:r>
      <w:r>
        <w:rPr>
          <w:rFonts w:eastAsia="仿宋_GB2312"/>
          <w:sz w:val="32"/>
          <w:szCs w:val="30"/>
        </w:rPr>
        <w:t>±10%</w:t>
      </w:r>
      <w:r>
        <w:rPr>
          <w:rFonts w:eastAsia="仿宋_GB2312"/>
          <w:sz w:val="32"/>
          <w:szCs w:val="30"/>
        </w:rPr>
        <w:t>，视为符合要求。</w:t>
      </w:r>
    </w:p>
    <w:p w:rsidR="00736D1C" w:rsidRDefault="005F7B74">
      <w:pPr>
        <w:adjustRightInd w:val="0"/>
        <w:snapToGrid w:val="0"/>
        <w:spacing w:line="360" w:lineRule="auto"/>
        <w:ind w:firstLineChars="200" w:firstLine="420"/>
        <w:rPr>
          <w:rFonts w:eastAsia="仿宋_GB2312"/>
          <w:sz w:val="30"/>
          <w:szCs w:val="30"/>
        </w:rPr>
      </w:pPr>
      <w:r>
        <w:rPr>
          <w:noProof/>
        </w:rPr>
        <w:drawing>
          <wp:anchor distT="0" distB="0" distL="114300" distR="114300" simplePos="0" relativeHeight="251682816" behindDoc="0" locked="0" layoutInCell="1" allowOverlap="1">
            <wp:simplePos x="0" y="0"/>
            <wp:positionH relativeFrom="column">
              <wp:posOffset>267335</wp:posOffset>
            </wp:positionH>
            <wp:positionV relativeFrom="paragraph">
              <wp:posOffset>199390</wp:posOffset>
            </wp:positionV>
            <wp:extent cx="1854835" cy="581660"/>
            <wp:effectExtent l="0" t="0" r="4445" b="12700"/>
            <wp:wrapSquare wrapText="bothSides"/>
            <wp:docPr id="4" name="Picture 14" descr="C://Users/Administrator/Application Data/Tencent/Users/21807498/QQ/WinTemp/RichOle/VEB_)$GZE$)V{)PHZI7I2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Users/Administrator/Application Data/Tencent/Users/21807498/QQ/WinTemp/RichOle/VEB_)$GZE$)V{)PHZI7I2PW.png"/>
                    <pic:cNvPicPr>
                      <a:picLocks noChangeAspect="1"/>
                    </pic:cNvPicPr>
                  </pic:nvPicPr>
                  <pic:blipFill>
                    <a:blip r:embed="rId6" r:link="rId7"/>
                    <a:stretch>
                      <a:fillRect/>
                    </a:stretch>
                  </pic:blipFill>
                  <pic:spPr>
                    <a:xfrm>
                      <a:off x="0" y="0"/>
                      <a:ext cx="1854835" cy="581660"/>
                    </a:xfrm>
                    <a:prstGeom prst="rect">
                      <a:avLst/>
                    </a:prstGeom>
                    <a:noFill/>
                    <a:ln>
                      <a:noFill/>
                    </a:ln>
                  </pic:spPr>
                </pic:pic>
              </a:graphicData>
            </a:graphic>
          </wp:anchor>
        </w:drawing>
      </w:r>
    </w:p>
    <w:p w:rsidR="00736D1C" w:rsidRDefault="005F7B74">
      <w:pPr>
        <w:spacing w:line="360" w:lineRule="auto"/>
        <w:ind w:firstLineChars="200" w:firstLine="584"/>
        <w:rPr>
          <w:rFonts w:eastAsia="仿宋_GB2312"/>
          <w:spacing w:val="-4"/>
          <w:kern w:val="0"/>
          <w:sz w:val="30"/>
          <w:szCs w:val="30"/>
        </w:rPr>
      </w:pPr>
      <w:r>
        <w:rPr>
          <w:rFonts w:eastAsia="仿宋_GB2312"/>
          <w:spacing w:val="-4"/>
          <w:kern w:val="0"/>
          <w:sz w:val="30"/>
          <w:szCs w:val="30"/>
        </w:rPr>
        <w:t>………………………………</w:t>
      </w:r>
      <w:r>
        <w:rPr>
          <w:rFonts w:eastAsia="仿宋_GB2312"/>
          <w:spacing w:val="-4"/>
          <w:kern w:val="0"/>
          <w:sz w:val="30"/>
          <w:szCs w:val="30"/>
        </w:rPr>
        <w:t>（</w:t>
      </w:r>
      <w:r>
        <w:rPr>
          <w:rFonts w:eastAsia="仿宋_GB2312" w:hint="eastAsia"/>
          <w:spacing w:val="-4"/>
          <w:kern w:val="0"/>
          <w:sz w:val="30"/>
          <w:szCs w:val="30"/>
        </w:rPr>
        <w:t>1</w:t>
      </w:r>
      <w:r>
        <w:rPr>
          <w:rFonts w:eastAsia="仿宋_GB2312"/>
          <w:spacing w:val="-4"/>
          <w:kern w:val="0"/>
          <w:sz w:val="30"/>
          <w:szCs w:val="30"/>
        </w:rPr>
        <w:t>）</w:t>
      </w:r>
    </w:p>
    <w:p w:rsidR="00736D1C" w:rsidRDefault="00736D1C">
      <w:pPr>
        <w:adjustRightInd w:val="0"/>
        <w:snapToGrid w:val="0"/>
        <w:spacing w:line="360" w:lineRule="auto"/>
        <w:ind w:firstLineChars="200" w:firstLine="600"/>
        <w:rPr>
          <w:rFonts w:eastAsia="仿宋_GB2312"/>
          <w:sz w:val="30"/>
          <w:szCs w:val="30"/>
        </w:rPr>
      </w:pPr>
    </w:p>
    <w:p w:rsidR="00736D1C" w:rsidRDefault="005F7B74">
      <w:pPr>
        <w:adjustRightInd w:val="0"/>
        <w:snapToGrid w:val="0"/>
        <w:spacing w:line="360" w:lineRule="auto"/>
        <w:ind w:firstLineChars="200" w:firstLine="640"/>
        <w:rPr>
          <w:rFonts w:eastAsia="仿宋_GB2312"/>
          <w:sz w:val="32"/>
          <w:szCs w:val="30"/>
        </w:rPr>
      </w:pPr>
      <w:r>
        <w:rPr>
          <w:rFonts w:eastAsia="仿宋_GB2312"/>
          <w:sz w:val="32"/>
          <w:szCs w:val="30"/>
        </w:rPr>
        <w:t>式中：</w:t>
      </w:r>
    </w:p>
    <w:p w:rsidR="00736D1C" w:rsidRDefault="005F7B74">
      <w:pPr>
        <w:adjustRightInd w:val="0"/>
        <w:snapToGrid w:val="0"/>
        <w:spacing w:line="360" w:lineRule="auto"/>
        <w:ind w:firstLineChars="200" w:firstLine="640"/>
        <w:rPr>
          <w:rFonts w:eastAsia="仿宋_GB2312"/>
          <w:sz w:val="32"/>
          <w:szCs w:val="30"/>
        </w:rPr>
      </w:pPr>
      <w:r>
        <w:rPr>
          <w:rFonts w:eastAsia="仿宋_GB2312"/>
          <w:sz w:val="32"/>
          <w:szCs w:val="30"/>
        </w:rPr>
        <w:t>x</w:t>
      </w:r>
      <w:r>
        <w:rPr>
          <w:rFonts w:eastAsia="仿宋_GB2312"/>
          <w:sz w:val="32"/>
          <w:szCs w:val="30"/>
          <w:vertAlign w:val="subscript"/>
        </w:rPr>
        <w:t>i</w:t>
      </w:r>
      <w:r>
        <w:rPr>
          <w:rFonts w:eastAsia="仿宋_GB2312"/>
          <w:sz w:val="32"/>
          <w:szCs w:val="30"/>
        </w:rPr>
        <w:t>—</w:t>
      </w:r>
      <w:r>
        <w:rPr>
          <w:rFonts w:eastAsia="仿宋_GB2312"/>
          <w:sz w:val="32"/>
          <w:szCs w:val="30"/>
        </w:rPr>
        <w:t>测试结果；</w:t>
      </w:r>
    </w:p>
    <w:p w:rsidR="00736D1C" w:rsidRDefault="005F7B74">
      <w:pPr>
        <w:adjustRightInd w:val="0"/>
        <w:snapToGrid w:val="0"/>
        <w:spacing w:line="360" w:lineRule="auto"/>
        <w:ind w:firstLineChars="200" w:firstLine="640"/>
        <w:rPr>
          <w:rFonts w:eastAsia="仿宋_GB2312"/>
          <w:sz w:val="32"/>
          <w:szCs w:val="30"/>
        </w:rPr>
      </w:pPr>
      <w:r>
        <w:rPr>
          <w:rFonts w:eastAsia="仿宋_GB2312"/>
          <w:sz w:val="32"/>
          <w:szCs w:val="30"/>
        </w:rPr>
        <w:lastRenderedPageBreak/>
        <w:t>T—</w:t>
      </w:r>
      <w:r>
        <w:rPr>
          <w:rFonts w:eastAsia="仿宋_GB2312"/>
          <w:sz w:val="32"/>
          <w:szCs w:val="30"/>
        </w:rPr>
        <w:t>有证参考物质标示值，或各浓度人源样品定值。</w:t>
      </w:r>
    </w:p>
    <w:p w:rsidR="00736D1C" w:rsidRDefault="005F7B74">
      <w:pPr>
        <w:autoSpaceDE w:val="0"/>
        <w:autoSpaceDN w:val="0"/>
        <w:adjustRightInd w:val="0"/>
        <w:ind w:firstLineChars="200" w:firstLine="640"/>
        <w:rPr>
          <w:rFonts w:eastAsia="仿宋_GB2312"/>
          <w:color w:val="000000"/>
          <w:sz w:val="32"/>
          <w:szCs w:val="32"/>
        </w:rPr>
      </w:pPr>
      <w:r>
        <w:rPr>
          <w:rFonts w:eastAsia="仿宋_GB2312"/>
          <w:color w:val="000000"/>
          <w:sz w:val="32"/>
          <w:szCs w:val="32"/>
        </w:rPr>
        <w:t>其测量结果的相对偏差应不超过</w:t>
      </w:r>
      <w:r>
        <w:rPr>
          <w:rFonts w:eastAsia="仿宋_GB2312"/>
          <w:color w:val="000000"/>
          <w:sz w:val="32"/>
          <w:szCs w:val="32"/>
        </w:rPr>
        <w:t>±1</w:t>
      </w:r>
      <w:r>
        <w:rPr>
          <w:rFonts w:eastAsia="仿宋_GB2312" w:hint="eastAsia"/>
          <w:color w:val="000000"/>
          <w:sz w:val="32"/>
          <w:szCs w:val="32"/>
        </w:rPr>
        <w:t>0</w:t>
      </w:r>
      <w:r>
        <w:rPr>
          <w:rFonts w:eastAsia="仿宋_GB2312"/>
          <w:color w:val="000000"/>
          <w:sz w:val="32"/>
          <w:szCs w:val="32"/>
        </w:rPr>
        <w:t>%</w:t>
      </w:r>
      <w:r>
        <w:rPr>
          <w:rFonts w:eastAsia="仿宋_GB2312"/>
          <w:color w:val="000000"/>
          <w:sz w:val="32"/>
          <w:szCs w:val="32"/>
        </w:rPr>
        <w:t>。</w:t>
      </w:r>
    </w:p>
    <w:p w:rsidR="00736D1C" w:rsidRDefault="005F7B74">
      <w:pPr>
        <w:autoSpaceDE w:val="0"/>
        <w:autoSpaceDN w:val="0"/>
        <w:adjustRightInd w:val="0"/>
        <w:ind w:firstLineChars="200" w:firstLine="640"/>
        <w:rPr>
          <w:rFonts w:eastAsia="仿宋_GB2312"/>
          <w:color w:val="000000"/>
          <w:kern w:val="0"/>
          <w:sz w:val="32"/>
          <w:szCs w:val="32"/>
        </w:rPr>
      </w:pPr>
      <w:r>
        <w:rPr>
          <w:rFonts w:eastAsia="仿宋_GB2312" w:hint="eastAsia"/>
          <w:color w:val="000000"/>
          <w:sz w:val="32"/>
          <w:szCs w:val="32"/>
        </w:rPr>
        <w:t>企业亦可选择</w:t>
      </w:r>
      <w:r>
        <w:rPr>
          <w:rFonts w:eastAsia="仿宋_GB2312"/>
          <w:color w:val="000000"/>
          <w:sz w:val="32"/>
          <w:szCs w:val="32"/>
        </w:rPr>
        <w:t>对具有溯源性的企业</w:t>
      </w:r>
      <w:r>
        <w:rPr>
          <w:rFonts w:eastAsia="仿宋_GB2312" w:hint="eastAsia"/>
          <w:color w:val="000000"/>
          <w:sz w:val="32"/>
          <w:szCs w:val="32"/>
        </w:rPr>
        <w:t>级校准品</w:t>
      </w:r>
      <w:r>
        <w:rPr>
          <w:rFonts w:eastAsia="仿宋_GB2312"/>
          <w:color w:val="000000"/>
          <w:sz w:val="32"/>
          <w:szCs w:val="32"/>
        </w:rPr>
        <w:t>进行检测，其测量结果的相对偏差应不超过</w:t>
      </w:r>
      <w:r>
        <w:rPr>
          <w:rFonts w:eastAsia="仿宋_GB2312"/>
          <w:color w:val="000000"/>
          <w:sz w:val="32"/>
          <w:szCs w:val="32"/>
        </w:rPr>
        <w:t>±10%</w:t>
      </w:r>
      <w:r>
        <w:rPr>
          <w:rFonts w:eastAsia="仿宋_GB2312"/>
          <w:color w:val="000000"/>
          <w:sz w:val="32"/>
          <w:szCs w:val="32"/>
        </w:rPr>
        <w:t>。</w:t>
      </w:r>
    </w:p>
    <w:p w:rsidR="00736D1C" w:rsidRDefault="005F7B74">
      <w:pPr>
        <w:spacing w:line="360" w:lineRule="auto"/>
        <w:ind w:firstLineChars="200" w:firstLine="640"/>
        <w:rPr>
          <w:rFonts w:eastAsia="仿宋_GB2312"/>
          <w:sz w:val="32"/>
          <w:szCs w:val="28"/>
        </w:rPr>
      </w:pPr>
      <w:r>
        <w:rPr>
          <w:rFonts w:eastAsia="仿宋_GB2312" w:hint="eastAsia"/>
          <w:sz w:val="32"/>
          <w:szCs w:val="28"/>
        </w:rPr>
        <w:t>如果研究项目有相应国家标准品，则使用国家标准品进行验证，重点观察对相应标准品</w:t>
      </w:r>
      <w:r>
        <w:rPr>
          <w:rFonts w:eastAsia="仿宋_GB2312" w:hint="eastAsia"/>
          <w:sz w:val="32"/>
          <w:szCs w:val="28"/>
        </w:rPr>
        <w:t>或校准品</w:t>
      </w:r>
      <w:r>
        <w:rPr>
          <w:rFonts w:eastAsia="仿宋_GB2312" w:hint="eastAsia"/>
          <w:sz w:val="32"/>
          <w:szCs w:val="28"/>
        </w:rPr>
        <w:t>检测结果的偏差情况。</w:t>
      </w:r>
    </w:p>
    <w:p w:rsidR="00736D1C" w:rsidRDefault="005F7B74">
      <w:pPr>
        <w:spacing w:line="360" w:lineRule="auto"/>
        <w:ind w:firstLineChars="200" w:firstLine="640"/>
        <w:rPr>
          <w:rFonts w:eastAsia="仿宋_GB2312"/>
          <w:sz w:val="32"/>
          <w:szCs w:val="28"/>
        </w:rPr>
      </w:pPr>
      <w:r>
        <w:rPr>
          <w:rFonts w:eastAsia="仿宋_GB2312" w:hint="eastAsia"/>
          <w:sz w:val="32"/>
          <w:szCs w:val="28"/>
        </w:rPr>
        <w:t>2.5.2</w:t>
      </w:r>
      <w:r>
        <w:rPr>
          <w:rFonts w:eastAsia="仿宋_GB2312" w:hint="eastAsia"/>
          <w:sz w:val="32"/>
          <w:szCs w:val="28"/>
        </w:rPr>
        <w:t>回收试验：</w:t>
      </w:r>
    </w:p>
    <w:p w:rsidR="00736D1C" w:rsidRDefault="005F7B74">
      <w:pPr>
        <w:spacing w:line="360" w:lineRule="auto"/>
        <w:ind w:firstLineChars="200" w:firstLine="640"/>
        <w:rPr>
          <w:rFonts w:eastAsia="仿宋_GB2312"/>
          <w:sz w:val="32"/>
          <w:szCs w:val="28"/>
        </w:rPr>
      </w:pPr>
      <w:r>
        <w:rPr>
          <w:rFonts w:eastAsia="仿宋_GB2312" w:hint="eastAsia"/>
          <w:sz w:val="32"/>
          <w:szCs w:val="28"/>
        </w:rPr>
        <w:t>用于评估定量检测方法准确测定加入已知浓度的标准溶液（具有溯源性的企业校准品配制的标准溶液）的能力，结果用回收率表示。通常对样本进行</w:t>
      </w:r>
      <w:r>
        <w:rPr>
          <w:rFonts w:eastAsia="仿宋_GB2312" w:hint="eastAsia"/>
          <w:sz w:val="32"/>
          <w:szCs w:val="28"/>
        </w:rPr>
        <w:t>3-5</w:t>
      </w:r>
      <w:r>
        <w:rPr>
          <w:rFonts w:eastAsia="仿宋_GB2312" w:hint="eastAsia"/>
          <w:sz w:val="32"/>
          <w:szCs w:val="28"/>
        </w:rPr>
        <w:t>次回收试验，取平均值即平均回收率。</w:t>
      </w:r>
    </w:p>
    <w:p w:rsidR="00736D1C" w:rsidRDefault="005F7B74">
      <w:pPr>
        <w:spacing w:line="520" w:lineRule="exact"/>
        <w:ind w:firstLineChars="200" w:firstLine="640"/>
        <w:rPr>
          <w:rFonts w:eastAsia="仿宋_GB2312"/>
          <w:sz w:val="32"/>
          <w:szCs w:val="28"/>
        </w:rPr>
      </w:pPr>
      <w:r>
        <w:rPr>
          <w:rFonts w:eastAsia="仿宋_GB2312" w:hint="eastAsia"/>
          <w:sz w:val="32"/>
          <w:szCs w:val="28"/>
        </w:rPr>
        <w:t>2.5.3</w:t>
      </w:r>
      <w:r>
        <w:rPr>
          <w:rFonts w:eastAsia="仿宋_GB2312"/>
          <w:sz w:val="32"/>
          <w:szCs w:val="28"/>
        </w:rPr>
        <w:t>比对试验</w:t>
      </w:r>
    </w:p>
    <w:p w:rsidR="00736D1C" w:rsidRDefault="005F7B74">
      <w:pPr>
        <w:spacing w:line="520" w:lineRule="exact"/>
        <w:ind w:firstLineChars="200" w:firstLine="640"/>
        <w:rPr>
          <w:rFonts w:eastAsia="仿宋_GB2312"/>
          <w:sz w:val="32"/>
          <w:szCs w:val="28"/>
        </w:rPr>
      </w:pPr>
      <w:r>
        <w:rPr>
          <w:rFonts w:eastAsia="仿宋_GB2312"/>
          <w:sz w:val="32"/>
          <w:szCs w:val="28"/>
        </w:rPr>
        <w:t>采用参考方法或国内</w:t>
      </w:r>
      <w:r>
        <w:rPr>
          <w:rFonts w:eastAsia="仿宋_GB2312"/>
          <w:sz w:val="32"/>
          <w:szCs w:val="28"/>
        </w:rPr>
        <w:t>/</w:t>
      </w:r>
      <w:r>
        <w:rPr>
          <w:rFonts w:eastAsia="仿宋_GB2312"/>
          <w:sz w:val="32"/>
          <w:szCs w:val="28"/>
        </w:rPr>
        <w:t>国际普遍认为质量较好的已上市同类试剂作为参比方法，与拟申报试剂同时检测一批</w:t>
      </w:r>
      <w:r>
        <w:rPr>
          <w:rFonts w:eastAsia="仿宋_GB2312" w:hint="eastAsia"/>
          <w:sz w:val="32"/>
          <w:szCs w:val="28"/>
        </w:rPr>
        <w:t>临床</w:t>
      </w:r>
      <w:r>
        <w:rPr>
          <w:rFonts w:eastAsia="仿宋_GB2312"/>
          <w:sz w:val="32"/>
          <w:szCs w:val="28"/>
        </w:rPr>
        <w:t>样品（至少</w:t>
      </w:r>
      <w:r>
        <w:rPr>
          <w:rFonts w:eastAsia="仿宋_GB2312"/>
          <w:sz w:val="32"/>
          <w:szCs w:val="28"/>
        </w:rPr>
        <w:t>40</w:t>
      </w:r>
      <w:r>
        <w:rPr>
          <w:rFonts w:eastAsia="仿宋_GB2312"/>
          <w:sz w:val="32"/>
          <w:szCs w:val="28"/>
        </w:rPr>
        <w:t>例样本），从测定结果间的差异了解拟申报试剂与</w:t>
      </w:r>
      <w:r>
        <w:rPr>
          <w:rFonts w:eastAsia="仿宋_GB2312" w:hint="eastAsia"/>
          <w:sz w:val="32"/>
          <w:szCs w:val="28"/>
        </w:rPr>
        <w:t>比对</w:t>
      </w:r>
      <w:r>
        <w:rPr>
          <w:rFonts w:eastAsia="仿宋_GB2312"/>
          <w:sz w:val="32"/>
          <w:szCs w:val="28"/>
        </w:rPr>
        <w:t>方法间的偏倚。如偏倚在允许的误差范围内，说明两检测系统对</w:t>
      </w:r>
      <w:r>
        <w:rPr>
          <w:rFonts w:eastAsia="仿宋_GB2312" w:hint="eastAsia"/>
          <w:sz w:val="32"/>
          <w:szCs w:val="28"/>
        </w:rPr>
        <w:t>临床样本</w:t>
      </w:r>
      <w:r>
        <w:rPr>
          <w:rFonts w:eastAsia="仿宋_GB2312"/>
          <w:sz w:val="32"/>
          <w:szCs w:val="28"/>
        </w:rPr>
        <w:t>测定结果基本</w:t>
      </w:r>
      <w:r>
        <w:rPr>
          <w:rFonts w:eastAsia="仿宋_GB2312" w:hint="eastAsia"/>
          <w:sz w:val="32"/>
          <w:szCs w:val="28"/>
        </w:rPr>
        <w:t>一致</w:t>
      </w:r>
      <w:r>
        <w:rPr>
          <w:rFonts w:eastAsia="仿宋_GB2312"/>
          <w:sz w:val="32"/>
          <w:szCs w:val="28"/>
        </w:rPr>
        <w:t>，对同一份临床样本的医学解释不会产生差异结果。</w:t>
      </w:r>
    </w:p>
    <w:p w:rsidR="00736D1C" w:rsidRDefault="005F7B74">
      <w:pPr>
        <w:spacing w:line="520" w:lineRule="exact"/>
        <w:ind w:firstLineChars="200" w:firstLine="640"/>
        <w:rPr>
          <w:rFonts w:eastAsia="仿宋_GB2312"/>
          <w:sz w:val="32"/>
          <w:szCs w:val="28"/>
        </w:rPr>
      </w:pPr>
      <w:r>
        <w:rPr>
          <w:rFonts w:eastAsia="仿宋_GB2312"/>
          <w:sz w:val="32"/>
          <w:szCs w:val="28"/>
        </w:rPr>
        <w:t>在实施方法学比对前，应分别对拟申报试剂和</w:t>
      </w:r>
      <w:r>
        <w:rPr>
          <w:rFonts w:eastAsia="仿宋_GB2312" w:hint="eastAsia"/>
          <w:sz w:val="32"/>
          <w:szCs w:val="28"/>
        </w:rPr>
        <w:t>比对</w:t>
      </w:r>
      <w:r>
        <w:rPr>
          <w:rFonts w:eastAsia="仿宋_GB2312"/>
          <w:sz w:val="32"/>
          <w:szCs w:val="28"/>
        </w:rPr>
        <w:t>试剂进行初步评估，只有在确认两者都分别符合各自相关的质量标准后方可进行比对试验。方法学比对时应注意质量控制、样本类型、浓度分布范围并对结果进行合理的统计学</w:t>
      </w:r>
      <w:r>
        <w:rPr>
          <w:rFonts w:eastAsia="仿宋_GB2312" w:hint="eastAsia"/>
          <w:sz w:val="32"/>
          <w:szCs w:val="28"/>
        </w:rPr>
        <w:t>分析。</w:t>
      </w:r>
    </w:p>
    <w:p w:rsidR="00736D1C" w:rsidRDefault="005F7B74">
      <w:pPr>
        <w:spacing w:line="520" w:lineRule="exact"/>
        <w:ind w:firstLineChars="200" w:firstLine="640"/>
        <w:rPr>
          <w:rFonts w:eastAsia="仿宋_GB2312"/>
          <w:sz w:val="32"/>
          <w:szCs w:val="28"/>
        </w:rPr>
      </w:pPr>
      <w:r>
        <w:rPr>
          <w:rFonts w:eastAsia="仿宋_GB2312" w:hint="eastAsia"/>
          <w:sz w:val="32"/>
          <w:szCs w:val="28"/>
        </w:rPr>
        <w:t>2.6</w:t>
      </w:r>
      <w:r>
        <w:rPr>
          <w:rFonts w:eastAsia="仿宋_GB2312"/>
          <w:sz w:val="32"/>
          <w:szCs w:val="28"/>
        </w:rPr>
        <w:t>线性区间</w:t>
      </w:r>
    </w:p>
    <w:p w:rsidR="00736D1C" w:rsidRDefault="005F7B74">
      <w:pPr>
        <w:ind w:firstLineChars="200" w:firstLine="640"/>
        <w:rPr>
          <w:rFonts w:eastAsia="仿宋_GB2312"/>
          <w:spacing w:val="-4"/>
          <w:kern w:val="0"/>
          <w:sz w:val="32"/>
          <w:szCs w:val="30"/>
        </w:rPr>
      </w:pPr>
      <w:r>
        <w:rPr>
          <w:rFonts w:eastAsia="仿宋_GB2312"/>
          <w:sz w:val="32"/>
          <w:szCs w:val="30"/>
        </w:rPr>
        <w:lastRenderedPageBreak/>
        <w:t>用达到线性范围上限</w:t>
      </w:r>
      <w:r>
        <w:rPr>
          <w:rFonts w:eastAsia="仿宋_GB2312" w:hint="eastAsia"/>
          <w:sz w:val="32"/>
          <w:szCs w:val="30"/>
        </w:rPr>
        <w:t>浓度</w:t>
      </w:r>
      <w:r>
        <w:rPr>
          <w:rFonts w:eastAsia="仿宋_GB2312"/>
          <w:sz w:val="32"/>
          <w:szCs w:val="30"/>
        </w:rPr>
        <w:t>的样品和达到线性范围下限活性的样品</w:t>
      </w:r>
      <w:r>
        <w:rPr>
          <w:rFonts w:eastAsia="仿宋_GB2312"/>
          <w:spacing w:val="-4"/>
          <w:kern w:val="0"/>
          <w:sz w:val="32"/>
          <w:szCs w:val="30"/>
        </w:rPr>
        <w:t>，混合成至少</w:t>
      </w:r>
      <w:r>
        <w:rPr>
          <w:rFonts w:eastAsia="仿宋_GB2312"/>
          <w:spacing w:val="-4"/>
          <w:kern w:val="0"/>
          <w:sz w:val="32"/>
          <w:szCs w:val="30"/>
        </w:rPr>
        <w:t>5</w:t>
      </w:r>
      <w:r>
        <w:rPr>
          <w:rFonts w:eastAsia="仿宋_GB2312"/>
          <w:spacing w:val="-4"/>
          <w:kern w:val="0"/>
          <w:sz w:val="32"/>
          <w:szCs w:val="30"/>
        </w:rPr>
        <w:t>个稀释浓度（</w:t>
      </w:r>
      <w:r>
        <w:rPr>
          <w:rFonts w:eastAsia="仿宋_GB2312"/>
          <w:spacing w:val="-4"/>
          <w:kern w:val="0"/>
          <w:sz w:val="32"/>
          <w:szCs w:val="30"/>
        </w:rPr>
        <w:t>x</w:t>
      </w:r>
      <w:r>
        <w:rPr>
          <w:rFonts w:eastAsia="仿宋_GB2312"/>
          <w:spacing w:val="-4"/>
          <w:kern w:val="0"/>
          <w:sz w:val="32"/>
          <w:szCs w:val="30"/>
          <w:vertAlign w:val="subscript"/>
        </w:rPr>
        <w:t>i</w:t>
      </w:r>
      <w:r>
        <w:rPr>
          <w:rFonts w:eastAsia="仿宋_GB2312"/>
          <w:spacing w:val="-4"/>
          <w:kern w:val="0"/>
          <w:sz w:val="32"/>
          <w:szCs w:val="30"/>
        </w:rPr>
        <w:t>）。分别测试试剂盒，每个稀释浓度测试</w:t>
      </w:r>
      <w:r>
        <w:rPr>
          <w:rFonts w:eastAsia="仿宋_GB2312"/>
          <w:spacing w:val="-4"/>
          <w:kern w:val="0"/>
          <w:sz w:val="32"/>
          <w:szCs w:val="30"/>
        </w:rPr>
        <w:t>3</w:t>
      </w:r>
      <w:r>
        <w:rPr>
          <w:rFonts w:eastAsia="仿宋_GB2312"/>
          <w:spacing w:val="-4"/>
          <w:kern w:val="0"/>
          <w:sz w:val="32"/>
          <w:szCs w:val="30"/>
        </w:rPr>
        <w:t>次，分别求出测定结果的均值（</w:t>
      </w:r>
      <w:r>
        <w:rPr>
          <w:rFonts w:eastAsia="仿宋_GB2312"/>
          <w:spacing w:val="-4"/>
          <w:kern w:val="0"/>
          <w:sz w:val="32"/>
          <w:szCs w:val="30"/>
        </w:rPr>
        <w:t>y</w:t>
      </w:r>
      <w:r>
        <w:rPr>
          <w:rFonts w:eastAsia="仿宋_GB2312"/>
          <w:spacing w:val="-4"/>
          <w:kern w:val="0"/>
          <w:sz w:val="32"/>
          <w:szCs w:val="30"/>
          <w:vertAlign w:val="subscript"/>
        </w:rPr>
        <w:t>i</w:t>
      </w:r>
      <w:r>
        <w:rPr>
          <w:rFonts w:eastAsia="仿宋_GB2312"/>
          <w:spacing w:val="-4"/>
          <w:kern w:val="0"/>
          <w:sz w:val="32"/>
          <w:szCs w:val="30"/>
        </w:rPr>
        <w:t>）。以</w:t>
      </w:r>
      <w:r>
        <w:rPr>
          <w:rFonts w:eastAsia="仿宋_GB2312"/>
          <w:spacing w:val="-4"/>
          <w:kern w:val="0"/>
          <w:sz w:val="32"/>
          <w:szCs w:val="30"/>
        </w:rPr>
        <w:t>稀释浓度（</w:t>
      </w:r>
      <w:r>
        <w:rPr>
          <w:rFonts w:eastAsia="仿宋_GB2312"/>
          <w:spacing w:val="-4"/>
          <w:kern w:val="0"/>
          <w:sz w:val="32"/>
          <w:szCs w:val="30"/>
        </w:rPr>
        <w:t>x</w:t>
      </w:r>
      <w:r>
        <w:rPr>
          <w:rFonts w:eastAsia="仿宋_GB2312"/>
          <w:spacing w:val="-4"/>
          <w:kern w:val="0"/>
          <w:sz w:val="32"/>
          <w:szCs w:val="30"/>
          <w:vertAlign w:val="subscript"/>
        </w:rPr>
        <w:t>i</w:t>
      </w:r>
      <w:r>
        <w:rPr>
          <w:rFonts w:eastAsia="仿宋_GB2312"/>
          <w:spacing w:val="-4"/>
          <w:kern w:val="0"/>
          <w:sz w:val="32"/>
          <w:szCs w:val="30"/>
        </w:rPr>
        <w:t>）为自变量，以测定结果均值（</w:t>
      </w:r>
      <w:r>
        <w:rPr>
          <w:rFonts w:eastAsia="仿宋_GB2312"/>
          <w:spacing w:val="-4"/>
          <w:kern w:val="0"/>
          <w:sz w:val="32"/>
          <w:szCs w:val="30"/>
        </w:rPr>
        <w:t>y</w:t>
      </w:r>
      <w:r>
        <w:rPr>
          <w:rFonts w:eastAsia="仿宋_GB2312"/>
          <w:spacing w:val="-4"/>
          <w:kern w:val="0"/>
          <w:sz w:val="32"/>
          <w:szCs w:val="30"/>
          <w:vertAlign w:val="subscript"/>
        </w:rPr>
        <w:t>i</w:t>
      </w:r>
      <w:r>
        <w:rPr>
          <w:rFonts w:eastAsia="仿宋_GB2312"/>
          <w:spacing w:val="-4"/>
          <w:kern w:val="0"/>
          <w:sz w:val="32"/>
          <w:szCs w:val="30"/>
        </w:rPr>
        <w:t>）为因变量求出线性回归方程。按公式（</w:t>
      </w:r>
      <w:r>
        <w:rPr>
          <w:rFonts w:eastAsia="仿宋_GB2312" w:hint="eastAsia"/>
          <w:spacing w:val="-4"/>
          <w:kern w:val="0"/>
          <w:sz w:val="32"/>
          <w:szCs w:val="30"/>
        </w:rPr>
        <w:t>2</w:t>
      </w:r>
      <w:r>
        <w:rPr>
          <w:rFonts w:eastAsia="仿宋_GB2312"/>
          <w:spacing w:val="-4"/>
          <w:kern w:val="0"/>
          <w:sz w:val="32"/>
          <w:szCs w:val="30"/>
        </w:rPr>
        <w:t>）计算线性回归的相关系数（</w:t>
      </w:r>
      <w:r>
        <w:rPr>
          <w:rFonts w:eastAsia="仿宋_GB2312"/>
          <w:spacing w:val="-4"/>
          <w:kern w:val="0"/>
          <w:sz w:val="32"/>
          <w:szCs w:val="30"/>
        </w:rPr>
        <w:t>r</w:t>
      </w:r>
      <w:r>
        <w:rPr>
          <w:rFonts w:eastAsia="仿宋_GB2312"/>
          <w:spacing w:val="-4"/>
          <w:kern w:val="0"/>
          <w:sz w:val="32"/>
          <w:szCs w:val="30"/>
        </w:rPr>
        <w:t>）。</w:t>
      </w:r>
    </w:p>
    <w:p w:rsidR="00736D1C" w:rsidRDefault="00736D1C">
      <w:pPr>
        <w:ind w:firstLineChars="200" w:firstLine="584"/>
        <w:rPr>
          <w:rFonts w:eastAsia="仿宋_GB2312"/>
          <w:spacing w:val="-4"/>
          <w:kern w:val="0"/>
          <w:sz w:val="30"/>
          <w:szCs w:val="30"/>
        </w:rPr>
      </w:pPr>
    </w:p>
    <w:p w:rsidR="00736D1C" w:rsidRDefault="005F7B74">
      <w:pPr>
        <w:widowControl/>
        <w:ind w:leftChars="400" w:left="840"/>
        <w:rPr>
          <w:rFonts w:eastAsia="仿宋_GB2312"/>
          <w:spacing w:val="-4"/>
          <w:kern w:val="0"/>
          <w:sz w:val="30"/>
          <w:szCs w:val="30"/>
        </w:rPr>
      </w:pPr>
      <w:r>
        <w:rPr>
          <w:rFonts w:eastAsia="仿宋_GB2312"/>
          <w:spacing w:val="-4"/>
          <w:kern w:val="0"/>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95pt;margin-top:-1.15pt;width:165pt;height:45pt;z-index:251658240;mso-wrap-distance-left:9pt;mso-wrap-distance-top:0;mso-wrap-distance-right:9pt;mso-wrap-distance-bottom:0;mso-width-relative:page;mso-height-relative:page">
            <v:imagedata r:id="rId8" o:title=""/>
            <w10:wrap type="square"/>
          </v:shape>
          <o:OLEObject Type="Embed" ShapeID="_x0000_s1026" DrawAspect="Content" ObjectID="_1632652937" r:id="rId9"/>
        </w:object>
      </w:r>
      <w:r>
        <w:rPr>
          <w:rFonts w:eastAsia="仿宋_GB2312"/>
          <w:spacing w:val="-4"/>
          <w:kern w:val="0"/>
          <w:sz w:val="30"/>
          <w:szCs w:val="30"/>
        </w:rPr>
        <w:t>………………………………</w:t>
      </w:r>
      <w:r>
        <w:rPr>
          <w:rFonts w:eastAsia="仿宋_GB2312"/>
          <w:spacing w:val="-4"/>
          <w:kern w:val="0"/>
          <w:sz w:val="30"/>
          <w:szCs w:val="30"/>
        </w:rPr>
        <w:t>（</w:t>
      </w:r>
      <w:r>
        <w:rPr>
          <w:rFonts w:eastAsia="仿宋_GB2312" w:hint="eastAsia"/>
          <w:spacing w:val="-4"/>
          <w:kern w:val="0"/>
          <w:sz w:val="30"/>
          <w:szCs w:val="30"/>
        </w:rPr>
        <w:t>2</w:t>
      </w:r>
      <w:r>
        <w:rPr>
          <w:rFonts w:eastAsia="仿宋_GB2312"/>
          <w:spacing w:val="-4"/>
          <w:kern w:val="0"/>
          <w:sz w:val="30"/>
          <w:szCs w:val="30"/>
        </w:rPr>
        <w:t>）</w:t>
      </w:r>
    </w:p>
    <w:p w:rsidR="00736D1C" w:rsidRDefault="00736D1C">
      <w:pPr>
        <w:widowControl/>
        <w:ind w:leftChars="400" w:left="840"/>
        <w:rPr>
          <w:rFonts w:eastAsia="仿宋_GB2312"/>
          <w:spacing w:val="-4"/>
          <w:kern w:val="0"/>
          <w:sz w:val="30"/>
          <w:szCs w:val="30"/>
        </w:rPr>
      </w:pPr>
    </w:p>
    <w:p w:rsidR="00736D1C" w:rsidRDefault="005F7B74">
      <w:pPr>
        <w:ind w:firstLineChars="200" w:firstLine="640"/>
        <w:rPr>
          <w:rFonts w:eastAsia="仿宋_GB2312"/>
          <w:sz w:val="32"/>
          <w:szCs w:val="30"/>
        </w:rPr>
      </w:pPr>
      <w:r>
        <w:rPr>
          <w:rFonts w:eastAsia="仿宋_GB2312"/>
          <w:sz w:val="32"/>
          <w:szCs w:val="30"/>
        </w:rPr>
        <w:t>稀释浓度（</w:t>
      </w:r>
      <w:r>
        <w:rPr>
          <w:rFonts w:eastAsia="仿宋_GB2312"/>
          <w:spacing w:val="-4"/>
          <w:kern w:val="0"/>
          <w:sz w:val="36"/>
          <w:szCs w:val="30"/>
        </w:rPr>
        <w:t>x</w:t>
      </w:r>
      <w:r>
        <w:rPr>
          <w:rFonts w:eastAsia="仿宋_GB2312"/>
          <w:spacing w:val="-4"/>
          <w:kern w:val="0"/>
          <w:sz w:val="36"/>
          <w:szCs w:val="30"/>
          <w:vertAlign w:val="subscript"/>
        </w:rPr>
        <w:t>i</w:t>
      </w:r>
      <w:r>
        <w:rPr>
          <w:rFonts w:eastAsia="仿宋_GB2312"/>
          <w:sz w:val="32"/>
          <w:szCs w:val="30"/>
        </w:rPr>
        <w:t>）代入求出线性回归方程，计算</w:t>
      </w:r>
      <w:r>
        <w:rPr>
          <w:rFonts w:eastAsia="仿宋_GB2312"/>
          <w:spacing w:val="-4"/>
          <w:kern w:val="0"/>
          <w:sz w:val="36"/>
          <w:szCs w:val="30"/>
        </w:rPr>
        <w:t>y</w:t>
      </w:r>
      <w:r>
        <w:rPr>
          <w:rFonts w:eastAsia="仿宋_GB2312"/>
          <w:spacing w:val="-4"/>
          <w:kern w:val="0"/>
          <w:sz w:val="36"/>
          <w:szCs w:val="30"/>
          <w:vertAlign w:val="subscript"/>
        </w:rPr>
        <w:t>i</w:t>
      </w:r>
      <w:r>
        <w:rPr>
          <w:rFonts w:eastAsia="仿宋_GB2312"/>
          <w:sz w:val="32"/>
          <w:szCs w:val="30"/>
        </w:rPr>
        <w:t>的估计值及</w:t>
      </w:r>
      <w:r>
        <w:rPr>
          <w:rFonts w:eastAsia="仿宋_GB2312"/>
          <w:spacing w:val="-4"/>
          <w:kern w:val="0"/>
          <w:sz w:val="36"/>
          <w:szCs w:val="30"/>
        </w:rPr>
        <w:t>y</w:t>
      </w:r>
      <w:r>
        <w:rPr>
          <w:rFonts w:eastAsia="仿宋_GB2312"/>
          <w:spacing w:val="-4"/>
          <w:kern w:val="0"/>
          <w:sz w:val="36"/>
          <w:szCs w:val="30"/>
          <w:vertAlign w:val="subscript"/>
        </w:rPr>
        <w:t>i</w:t>
      </w:r>
      <w:r>
        <w:rPr>
          <w:rFonts w:eastAsia="仿宋_GB2312"/>
          <w:sz w:val="32"/>
          <w:szCs w:val="30"/>
        </w:rPr>
        <w:t>与估计值的相对偏差或绝对偏差。</w:t>
      </w:r>
    </w:p>
    <w:p w:rsidR="00736D1C" w:rsidRDefault="005F7B74">
      <w:pPr>
        <w:spacing w:line="520" w:lineRule="exact"/>
        <w:ind w:firstLineChars="200" w:firstLine="640"/>
        <w:rPr>
          <w:rFonts w:eastAsia="仿宋_GB2312"/>
          <w:sz w:val="32"/>
          <w:szCs w:val="28"/>
        </w:rPr>
      </w:pPr>
      <w:r>
        <w:rPr>
          <w:rFonts w:eastAsia="仿宋_GB2312"/>
          <w:sz w:val="32"/>
          <w:szCs w:val="28"/>
        </w:rPr>
        <w:t>2.5.1</w:t>
      </w:r>
      <w:r>
        <w:rPr>
          <w:rFonts w:eastAsia="仿宋_GB2312"/>
          <w:sz w:val="32"/>
          <w:szCs w:val="28"/>
        </w:rPr>
        <w:t>相关系数（</w:t>
      </w:r>
      <w:r>
        <w:rPr>
          <w:rFonts w:eastAsia="仿宋_GB2312"/>
          <w:sz w:val="32"/>
          <w:szCs w:val="28"/>
        </w:rPr>
        <w:t>r</w:t>
      </w:r>
      <w:r>
        <w:rPr>
          <w:rFonts w:eastAsia="仿宋_GB2312"/>
          <w:sz w:val="32"/>
          <w:szCs w:val="28"/>
        </w:rPr>
        <w:t>）</w:t>
      </w:r>
    </w:p>
    <w:p w:rsidR="00736D1C" w:rsidRDefault="005F7B74">
      <w:pPr>
        <w:spacing w:line="520" w:lineRule="exact"/>
        <w:ind w:firstLineChars="200" w:firstLine="640"/>
        <w:rPr>
          <w:rFonts w:eastAsia="仿宋_GB2312"/>
          <w:sz w:val="32"/>
          <w:szCs w:val="28"/>
        </w:rPr>
      </w:pPr>
      <w:r>
        <w:rPr>
          <w:rFonts w:eastAsia="仿宋_GB2312"/>
          <w:sz w:val="32"/>
          <w:szCs w:val="28"/>
        </w:rPr>
        <w:t>线性相关系数</w:t>
      </w:r>
      <w:r>
        <w:rPr>
          <w:rFonts w:eastAsia="仿宋_GB2312"/>
          <w:sz w:val="32"/>
          <w:szCs w:val="28"/>
        </w:rPr>
        <w:t>r</w:t>
      </w:r>
      <w:r>
        <w:rPr>
          <w:rFonts w:eastAsia="仿宋_GB2312"/>
          <w:sz w:val="32"/>
          <w:szCs w:val="28"/>
        </w:rPr>
        <w:t>应不小于</w:t>
      </w:r>
      <w:r>
        <w:rPr>
          <w:rFonts w:eastAsia="仿宋_GB2312"/>
          <w:sz w:val="32"/>
          <w:szCs w:val="28"/>
        </w:rPr>
        <w:t>0.9900</w:t>
      </w:r>
      <w:r>
        <w:rPr>
          <w:rFonts w:eastAsia="仿宋_GB2312"/>
          <w:sz w:val="32"/>
          <w:szCs w:val="28"/>
        </w:rPr>
        <w:t>。</w:t>
      </w:r>
    </w:p>
    <w:p w:rsidR="00736D1C" w:rsidRDefault="005F7B74">
      <w:pPr>
        <w:spacing w:line="520" w:lineRule="exact"/>
        <w:ind w:firstLineChars="200" w:firstLine="640"/>
        <w:rPr>
          <w:rFonts w:eastAsia="仿宋_GB2312"/>
          <w:sz w:val="32"/>
          <w:szCs w:val="28"/>
        </w:rPr>
      </w:pPr>
      <w:r>
        <w:rPr>
          <w:rFonts w:eastAsia="仿宋_GB2312"/>
          <w:sz w:val="32"/>
          <w:szCs w:val="28"/>
        </w:rPr>
        <w:t>2.5.2</w:t>
      </w:r>
      <w:r>
        <w:rPr>
          <w:rFonts w:eastAsia="仿宋_GB2312" w:hint="eastAsia"/>
          <w:sz w:val="32"/>
          <w:szCs w:val="28"/>
        </w:rPr>
        <w:t>线性范围</w:t>
      </w:r>
    </w:p>
    <w:p w:rsidR="00736D1C" w:rsidRDefault="005F7B74">
      <w:pPr>
        <w:autoSpaceDE w:val="0"/>
        <w:autoSpaceDN w:val="0"/>
        <w:adjustRightInd w:val="0"/>
        <w:spacing w:after="54"/>
        <w:ind w:firstLineChars="200" w:firstLine="640"/>
        <w:rPr>
          <w:rFonts w:eastAsia="仿宋_GB2312"/>
          <w:sz w:val="32"/>
          <w:szCs w:val="28"/>
        </w:rPr>
      </w:pPr>
      <w:r>
        <w:rPr>
          <w:rFonts w:eastAsia="仿宋_GB2312"/>
          <w:color w:val="000000"/>
          <w:kern w:val="0"/>
          <w:sz w:val="32"/>
          <w:szCs w:val="32"/>
        </w:rPr>
        <w:t>线性区间</w:t>
      </w:r>
      <w:r>
        <w:rPr>
          <w:rFonts w:eastAsia="仿宋_GB2312" w:hint="eastAsia"/>
          <w:color w:val="000000"/>
          <w:kern w:val="0"/>
          <w:sz w:val="32"/>
          <w:szCs w:val="32"/>
        </w:rPr>
        <w:t>应</w:t>
      </w:r>
      <w:r>
        <w:rPr>
          <w:rFonts w:eastAsia="仿宋_GB2312"/>
          <w:color w:val="000000"/>
          <w:kern w:val="0"/>
          <w:sz w:val="32"/>
          <w:szCs w:val="32"/>
        </w:rPr>
        <w:t>不窄于</w:t>
      </w:r>
      <w:r>
        <w:rPr>
          <w:rFonts w:eastAsia="仿宋_GB2312"/>
          <w:color w:val="000000"/>
          <w:kern w:val="0"/>
          <w:sz w:val="32"/>
          <w:szCs w:val="32"/>
        </w:rPr>
        <w:t xml:space="preserve"> [</w:t>
      </w:r>
      <w:r>
        <w:rPr>
          <w:rFonts w:eastAsia="仿宋_GB2312" w:hint="eastAsia"/>
          <w:color w:val="000000"/>
          <w:kern w:val="0"/>
          <w:sz w:val="32"/>
          <w:szCs w:val="32"/>
        </w:rPr>
        <w:t>5</w:t>
      </w:r>
      <w:r>
        <w:rPr>
          <w:rFonts w:eastAsia="仿宋_GB2312"/>
          <w:color w:val="000000"/>
          <w:kern w:val="0"/>
          <w:sz w:val="32"/>
          <w:szCs w:val="32"/>
        </w:rPr>
        <w:t>，</w:t>
      </w:r>
      <w:r>
        <w:rPr>
          <w:rFonts w:eastAsia="仿宋_GB2312"/>
          <w:color w:val="000000"/>
          <w:kern w:val="0"/>
          <w:sz w:val="32"/>
          <w:szCs w:val="32"/>
        </w:rPr>
        <w:t>10</w:t>
      </w:r>
      <w:r>
        <w:rPr>
          <w:rFonts w:eastAsia="仿宋_GB2312" w:hint="eastAsia"/>
          <w:color w:val="000000"/>
          <w:kern w:val="0"/>
          <w:sz w:val="32"/>
          <w:szCs w:val="32"/>
        </w:rPr>
        <w:t>0</w:t>
      </w:r>
      <w:r>
        <w:rPr>
          <w:rFonts w:eastAsia="仿宋_GB2312"/>
          <w:color w:val="000000"/>
          <w:kern w:val="0"/>
          <w:sz w:val="32"/>
          <w:szCs w:val="32"/>
        </w:rPr>
        <w:t>] mg/L</w:t>
      </w:r>
      <w:r>
        <w:rPr>
          <w:rFonts w:eastAsia="仿宋_GB2312" w:hint="eastAsia"/>
          <w:color w:val="000000"/>
          <w:kern w:val="0"/>
          <w:sz w:val="32"/>
          <w:szCs w:val="32"/>
        </w:rPr>
        <w:t>。</w:t>
      </w:r>
    </w:p>
    <w:p w:rsidR="00736D1C" w:rsidRDefault="005F7B74">
      <w:pPr>
        <w:spacing w:line="520" w:lineRule="exact"/>
        <w:ind w:firstLineChars="200" w:firstLine="640"/>
        <w:rPr>
          <w:rFonts w:eastAsia="仿宋_GB2312"/>
          <w:sz w:val="32"/>
          <w:szCs w:val="28"/>
        </w:rPr>
      </w:pPr>
      <w:r>
        <w:rPr>
          <w:rFonts w:eastAsia="仿宋_GB2312" w:hint="eastAsia"/>
          <w:sz w:val="32"/>
          <w:szCs w:val="28"/>
        </w:rPr>
        <w:t>2.5.3</w:t>
      </w:r>
      <w:r>
        <w:rPr>
          <w:rFonts w:eastAsia="仿宋_GB2312"/>
          <w:sz w:val="32"/>
          <w:szCs w:val="28"/>
        </w:rPr>
        <w:t>线性偏差</w:t>
      </w:r>
    </w:p>
    <w:p w:rsidR="00736D1C" w:rsidRDefault="005F7B74">
      <w:pPr>
        <w:spacing w:line="520" w:lineRule="exact"/>
        <w:ind w:firstLineChars="200" w:firstLine="640"/>
        <w:rPr>
          <w:rFonts w:eastAsia="仿宋_GB2312"/>
          <w:sz w:val="32"/>
          <w:szCs w:val="28"/>
        </w:rPr>
      </w:pPr>
      <w:r>
        <w:rPr>
          <w:rFonts w:eastAsia="仿宋_GB2312"/>
          <w:sz w:val="32"/>
          <w:szCs w:val="28"/>
        </w:rPr>
        <w:t>线性偏差应</w:t>
      </w:r>
      <w:r>
        <w:rPr>
          <w:rFonts w:eastAsia="仿宋_GB2312" w:hint="eastAsia"/>
          <w:sz w:val="32"/>
          <w:szCs w:val="28"/>
        </w:rPr>
        <w:t>符合申请人</w:t>
      </w:r>
      <w:r>
        <w:rPr>
          <w:rFonts w:eastAsia="仿宋_GB2312"/>
          <w:sz w:val="32"/>
          <w:szCs w:val="28"/>
        </w:rPr>
        <w:t>给定值。线性偏差应分段描述，并注意分段点的选择。</w:t>
      </w:r>
    </w:p>
    <w:p w:rsidR="00736D1C" w:rsidRDefault="005F7B74">
      <w:pPr>
        <w:spacing w:line="520" w:lineRule="exact"/>
        <w:ind w:firstLineChars="200" w:firstLine="640"/>
        <w:rPr>
          <w:rFonts w:eastAsia="仿宋_GB2312"/>
          <w:sz w:val="32"/>
          <w:szCs w:val="28"/>
        </w:rPr>
      </w:pPr>
      <w:r>
        <w:rPr>
          <w:rFonts w:eastAsia="仿宋_GB2312"/>
          <w:sz w:val="32"/>
          <w:szCs w:val="28"/>
        </w:rPr>
        <w:t>2.6</w:t>
      </w:r>
      <w:r>
        <w:rPr>
          <w:rFonts w:eastAsia="仿宋_GB2312"/>
          <w:sz w:val="32"/>
          <w:szCs w:val="28"/>
        </w:rPr>
        <w:t>精密度</w:t>
      </w:r>
    </w:p>
    <w:p w:rsidR="00736D1C" w:rsidRDefault="005F7B74">
      <w:pPr>
        <w:spacing w:line="520" w:lineRule="exact"/>
        <w:ind w:firstLineChars="200" w:firstLine="640"/>
        <w:rPr>
          <w:rFonts w:eastAsia="仿宋_GB2312"/>
          <w:sz w:val="32"/>
          <w:szCs w:val="28"/>
        </w:rPr>
      </w:pPr>
      <w:r>
        <w:rPr>
          <w:rFonts w:eastAsia="仿宋_GB2312"/>
          <w:sz w:val="32"/>
          <w:szCs w:val="28"/>
        </w:rPr>
        <w:t>2.6.1</w:t>
      </w:r>
      <w:r>
        <w:rPr>
          <w:rFonts w:eastAsia="仿宋_GB2312"/>
          <w:sz w:val="32"/>
          <w:szCs w:val="28"/>
        </w:rPr>
        <w:t>批内精密度</w:t>
      </w:r>
    </w:p>
    <w:p w:rsidR="00736D1C" w:rsidRDefault="005F7B74">
      <w:pPr>
        <w:spacing w:line="520" w:lineRule="exact"/>
        <w:ind w:firstLineChars="200" w:firstLine="640"/>
        <w:rPr>
          <w:rFonts w:eastAsia="仿宋_GB2312"/>
          <w:sz w:val="32"/>
          <w:szCs w:val="28"/>
        </w:rPr>
      </w:pPr>
      <w:r>
        <w:rPr>
          <w:rFonts w:eastAsia="仿宋_GB2312" w:hint="eastAsia"/>
          <w:sz w:val="32"/>
          <w:szCs w:val="28"/>
        </w:rPr>
        <w:t>在重复性条件下，用高、低值样品测试同一批号试剂，重复测试至少</w:t>
      </w:r>
      <w:r>
        <w:rPr>
          <w:rFonts w:eastAsia="仿宋_GB2312" w:hint="eastAsia"/>
          <w:sz w:val="32"/>
          <w:szCs w:val="28"/>
        </w:rPr>
        <w:t>10</w:t>
      </w:r>
      <w:r>
        <w:rPr>
          <w:rFonts w:eastAsia="仿宋_GB2312" w:hint="eastAsia"/>
          <w:sz w:val="32"/>
          <w:szCs w:val="28"/>
        </w:rPr>
        <w:t>次，计算批内变异系数（</w:t>
      </w:r>
      <w:r>
        <w:rPr>
          <w:rFonts w:eastAsia="仿宋_GB2312" w:hint="eastAsia"/>
          <w:sz w:val="32"/>
          <w:szCs w:val="28"/>
        </w:rPr>
        <w:t>CV</w:t>
      </w:r>
      <w:r>
        <w:rPr>
          <w:rFonts w:eastAsia="仿宋_GB2312" w:hint="eastAsia"/>
          <w:sz w:val="32"/>
          <w:szCs w:val="28"/>
        </w:rPr>
        <w:t>），应不大于</w:t>
      </w:r>
      <w:r>
        <w:rPr>
          <w:rFonts w:eastAsia="仿宋_GB2312"/>
          <w:sz w:val="32"/>
          <w:szCs w:val="28"/>
        </w:rPr>
        <w:t>10</w:t>
      </w:r>
      <w:r>
        <w:rPr>
          <w:rFonts w:eastAsia="仿宋_GB2312" w:hint="eastAsia"/>
          <w:sz w:val="32"/>
          <w:szCs w:val="28"/>
        </w:rPr>
        <w:t>.0%</w:t>
      </w:r>
      <w:r>
        <w:rPr>
          <w:rFonts w:eastAsia="仿宋_GB2312" w:hint="eastAsia"/>
          <w:sz w:val="32"/>
          <w:szCs w:val="28"/>
        </w:rPr>
        <w:t>。</w:t>
      </w:r>
    </w:p>
    <w:p w:rsidR="00736D1C" w:rsidRDefault="005F7B74">
      <w:pPr>
        <w:adjustRightInd w:val="0"/>
        <w:snapToGrid w:val="0"/>
        <w:ind w:firstLineChars="200" w:firstLine="640"/>
        <w:rPr>
          <w:rFonts w:eastAsia="仿宋_GB2312"/>
          <w:sz w:val="32"/>
          <w:szCs w:val="30"/>
        </w:rPr>
      </w:pPr>
      <w:r>
        <w:rPr>
          <w:rFonts w:ascii="宋体" w:hAnsi="宋体" w:cs="宋体" w:hint="eastAsia"/>
          <w:sz w:val="32"/>
          <w:szCs w:val="30"/>
        </w:rPr>
        <w:t>①</w:t>
      </w:r>
      <w:r>
        <w:rPr>
          <w:rFonts w:eastAsia="仿宋_GB2312"/>
          <w:sz w:val="32"/>
          <w:szCs w:val="30"/>
        </w:rPr>
        <w:t>批内重复性</w:t>
      </w:r>
    </w:p>
    <w:p w:rsidR="00736D1C" w:rsidRDefault="005F7B74">
      <w:pPr>
        <w:ind w:firstLineChars="200" w:firstLine="640"/>
        <w:rPr>
          <w:rFonts w:eastAsia="仿宋_GB2312"/>
          <w:sz w:val="32"/>
          <w:szCs w:val="30"/>
        </w:rPr>
      </w:pPr>
      <w:r>
        <w:rPr>
          <w:rFonts w:eastAsia="仿宋_GB2312"/>
          <w:sz w:val="32"/>
          <w:szCs w:val="30"/>
        </w:rPr>
        <w:t>用试剂盒测试</w:t>
      </w:r>
      <w:r>
        <w:rPr>
          <w:rFonts w:eastAsia="仿宋_GB2312" w:hint="eastAsia"/>
          <w:sz w:val="32"/>
          <w:szCs w:val="30"/>
        </w:rPr>
        <w:t>选定的高、低值</w:t>
      </w:r>
      <w:r>
        <w:rPr>
          <w:rFonts w:eastAsia="仿宋_GB2312"/>
          <w:sz w:val="32"/>
          <w:szCs w:val="30"/>
        </w:rPr>
        <w:t>样本，重复测试至少</w:t>
      </w:r>
      <w:r>
        <w:rPr>
          <w:rFonts w:eastAsia="仿宋_GB2312"/>
          <w:sz w:val="32"/>
          <w:szCs w:val="30"/>
        </w:rPr>
        <w:t>10</w:t>
      </w:r>
      <w:r>
        <w:rPr>
          <w:rFonts w:eastAsia="仿宋_GB2312"/>
          <w:sz w:val="32"/>
          <w:szCs w:val="30"/>
        </w:rPr>
        <w:t>次</w:t>
      </w:r>
      <w:r>
        <w:rPr>
          <w:rFonts w:eastAsia="仿宋_GB2312"/>
          <w:sz w:val="32"/>
          <w:szCs w:val="30"/>
        </w:rPr>
        <w:lastRenderedPageBreak/>
        <w:t>（</w:t>
      </w:r>
      <w:r>
        <w:rPr>
          <w:rFonts w:eastAsia="仿宋_GB2312"/>
          <w:sz w:val="32"/>
          <w:szCs w:val="30"/>
        </w:rPr>
        <w:t>n≥10</w:t>
      </w:r>
      <w:r>
        <w:rPr>
          <w:rFonts w:eastAsia="仿宋_GB2312"/>
          <w:sz w:val="32"/>
          <w:szCs w:val="30"/>
        </w:rPr>
        <w:t>），分别计算测量值的平均值（</w:t>
      </w:r>
      <w:r>
        <w:rPr>
          <w:rFonts w:eastAsia="仿宋_GB2312"/>
          <w:sz w:val="32"/>
          <w:szCs w:val="30"/>
        </w:rPr>
        <w:object w:dxaOrig="189" w:dyaOrig="256">
          <v:shape id="_x0000_i1025" type="#_x0000_t75" style="width:9.5pt;height:12.9pt" o:ole="">
            <v:imagedata r:id="rId10" o:title=""/>
          </v:shape>
          <o:OLEObject Type="Embed" ProgID="Equation.3" ShapeID="_x0000_i1025" DrawAspect="Content" ObjectID="_1632652930" r:id="rId11"/>
        </w:object>
      </w:r>
      <w:r>
        <w:rPr>
          <w:rFonts w:eastAsia="仿宋_GB2312"/>
          <w:sz w:val="32"/>
          <w:szCs w:val="30"/>
        </w:rPr>
        <w:t>）和标准差（</w:t>
      </w:r>
      <w:r>
        <w:rPr>
          <w:rFonts w:eastAsia="仿宋_GB2312"/>
          <w:sz w:val="32"/>
          <w:szCs w:val="30"/>
        </w:rPr>
        <w:t>s</w:t>
      </w:r>
      <w:r>
        <w:rPr>
          <w:rFonts w:eastAsia="仿宋_GB2312"/>
          <w:sz w:val="32"/>
          <w:szCs w:val="30"/>
        </w:rPr>
        <w:t>）。计算变异系数（</w:t>
      </w:r>
      <w:r>
        <w:rPr>
          <w:rFonts w:eastAsia="仿宋_GB2312"/>
          <w:sz w:val="32"/>
          <w:szCs w:val="30"/>
        </w:rPr>
        <w:t>CV</w:t>
      </w:r>
      <w:r>
        <w:rPr>
          <w:rFonts w:eastAsia="仿宋_GB2312"/>
          <w:sz w:val="32"/>
          <w:szCs w:val="30"/>
        </w:rPr>
        <w:t>）</w:t>
      </w:r>
      <w:r>
        <w:rPr>
          <w:rFonts w:eastAsia="仿宋_GB2312"/>
          <w:sz w:val="32"/>
          <w:szCs w:val="30"/>
        </w:rPr>
        <w:t>,</w:t>
      </w:r>
      <w:r>
        <w:rPr>
          <w:rFonts w:eastAsia="仿宋_GB2312"/>
          <w:sz w:val="32"/>
          <w:szCs w:val="30"/>
        </w:rPr>
        <w:t>应不大于</w:t>
      </w:r>
      <w:r>
        <w:rPr>
          <w:rFonts w:eastAsia="仿宋_GB2312" w:hint="eastAsia"/>
          <w:sz w:val="32"/>
          <w:szCs w:val="30"/>
        </w:rPr>
        <w:t>10</w:t>
      </w:r>
      <w:r>
        <w:rPr>
          <w:rFonts w:eastAsia="仿宋_GB2312"/>
          <w:sz w:val="32"/>
          <w:szCs w:val="30"/>
        </w:rPr>
        <w:t>%</w:t>
      </w:r>
      <w:r>
        <w:rPr>
          <w:rFonts w:eastAsia="仿宋_GB2312"/>
          <w:sz w:val="32"/>
          <w:szCs w:val="30"/>
        </w:rPr>
        <w:t>。</w:t>
      </w:r>
    </w:p>
    <w:p w:rsidR="00736D1C" w:rsidRDefault="005F7B74">
      <w:pPr>
        <w:adjustRightInd w:val="0"/>
        <w:snapToGrid w:val="0"/>
        <w:spacing w:line="360" w:lineRule="auto"/>
        <w:ind w:firstLineChars="200" w:firstLine="640"/>
        <w:rPr>
          <w:rFonts w:eastAsia="仿宋_GB2312"/>
          <w:sz w:val="32"/>
          <w:szCs w:val="30"/>
        </w:rPr>
      </w:pPr>
      <w:r>
        <w:rPr>
          <w:rFonts w:ascii="宋体" w:hAnsi="宋体" w:cs="宋体" w:hint="eastAsia"/>
          <w:sz w:val="32"/>
          <w:szCs w:val="30"/>
        </w:rPr>
        <w:t>②</w:t>
      </w:r>
      <w:r>
        <w:rPr>
          <w:rFonts w:eastAsia="仿宋_GB2312"/>
          <w:sz w:val="32"/>
          <w:szCs w:val="30"/>
        </w:rPr>
        <w:t>批内瓶间差（干粉或冻干试剂）</w:t>
      </w:r>
    </w:p>
    <w:p w:rsidR="00736D1C" w:rsidRDefault="005F7B74">
      <w:pPr>
        <w:spacing w:line="360" w:lineRule="auto"/>
        <w:ind w:firstLineChars="200" w:firstLine="640"/>
        <w:rPr>
          <w:rFonts w:eastAsia="仿宋_GB2312"/>
          <w:spacing w:val="-4"/>
          <w:kern w:val="0"/>
          <w:sz w:val="32"/>
          <w:szCs w:val="30"/>
        </w:rPr>
      </w:pPr>
      <w:r>
        <w:rPr>
          <w:rFonts w:eastAsia="仿宋_GB2312"/>
          <w:sz w:val="32"/>
          <w:szCs w:val="30"/>
        </w:rPr>
        <w:t>用试剂盒测试</w:t>
      </w:r>
      <w:r>
        <w:rPr>
          <w:rFonts w:eastAsia="仿宋_GB2312" w:hint="eastAsia"/>
          <w:sz w:val="32"/>
          <w:szCs w:val="30"/>
        </w:rPr>
        <w:t>选定的高、低值</w:t>
      </w:r>
      <w:r>
        <w:rPr>
          <w:rFonts w:eastAsia="仿宋_GB2312"/>
          <w:sz w:val="32"/>
          <w:szCs w:val="30"/>
        </w:rPr>
        <w:t>样本，</w:t>
      </w:r>
      <w:r>
        <w:rPr>
          <w:rFonts w:eastAsia="仿宋_GB2312" w:hint="eastAsia"/>
          <w:sz w:val="32"/>
          <w:szCs w:val="30"/>
        </w:rPr>
        <w:t>使用</w:t>
      </w:r>
      <w:r>
        <w:rPr>
          <w:rFonts w:eastAsia="仿宋_GB2312"/>
          <w:sz w:val="32"/>
          <w:szCs w:val="30"/>
        </w:rPr>
        <w:t>同一批号的</w:t>
      </w:r>
      <w:r>
        <w:rPr>
          <w:rFonts w:eastAsia="仿宋_GB2312" w:hint="eastAsia"/>
          <w:sz w:val="32"/>
          <w:szCs w:val="30"/>
        </w:rPr>
        <w:t>试剂盒重测定</w:t>
      </w:r>
      <w:r>
        <w:rPr>
          <w:rFonts w:eastAsia="仿宋_GB2312"/>
          <w:sz w:val="32"/>
          <w:szCs w:val="30"/>
        </w:rPr>
        <w:t>10</w:t>
      </w:r>
      <w:r>
        <w:rPr>
          <w:rFonts w:eastAsia="仿宋_GB2312" w:hint="eastAsia"/>
          <w:sz w:val="32"/>
          <w:szCs w:val="30"/>
        </w:rPr>
        <w:t>次</w:t>
      </w:r>
      <w:r>
        <w:rPr>
          <w:rFonts w:eastAsia="仿宋_GB2312"/>
          <w:sz w:val="32"/>
          <w:szCs w:val="30"/>
        </w:rPr>
        <w:t>，计算</w:t>
      </w:r>
      <w:r>
        <w:rPr>
          <w:rFonts w:eastAsia="仿宋_GB2312"/>
          <w:sz w:val="32"/>
          <w:szCs w:val="30"/>
        </w:rPr>
        <w:t>10</w:t>
      </w:r>
      <w:r>
        <w:rPr>
          <w:rFonts w:eastAsia="仿宋_GB2312"/>
          <w:sz w:val="32"/>
          <w:szCs w:val="30"/>
        </w:rPr>
        <w:t>个测量值的平均值（</w:t>
      </w:r>
      <w:r>
        <w:rPr>
          <w:rFonts w:eastAsia="仿宋_GB2312"/>
          <w:sz w:val="32"/>
          <w:szCs w:val="30"/>
        </w:rPr>
        <w:object w:dxaOrig="231" w:dyaOrig="256">
          <v:shape id="_x0000_i1026" type="#_x0000_t75" style="width:11.55pt;height:12.9pt" o:ole="">
            <v:imagedata r:id="rId12" o:title=""/>
          </v:shape>
          <o:OLEObject Type="Embed" ProgID="Equation.3" ShapeID="_x0000_i1026" DrawAspect="Content" ObjectID="_1632652931" r:id="rId13"/>
        </w:object>
      </w:r>
      <w:r>
        <w:rPr>
          <w:rFonts w:eastAsia="仿宋_GB2312"/>
          <w:sz w:val="32"/>
          <w:szCs w:val="30"/>
          <w:vertAlign w:val="subscript"/>
        </w:rPr>
        <w:t>1</w:t>
      </w:r>
      <w:r>
        <w:rPr>
          <w:rFonts w:eastAsia="仿宋_GB2312"/>
          <w:sz w:val="32"/>
          <w:szCs w:val="30"/>
        </w:rPr>
        <w:t>）和标准差（</w:t>
      </w:r>
      <w:r>
        <w:rPr>
          <w:rFonts w:eastAsia="仿宋_GB2312"/>
          <w:sz w:val="32"/>
          <w:szCs w:val="30"/>
        </w:rPr>
        <w:t>s</w:t>
      </w:r>
      <w:r>
        <w:rPr>
          <w:rFonts w:eastAsia="仿宋_GB2312"/>
          <w:sz w:val="32"/>
          <w:szCs w:val="30"/>
          <w:vertAlign w:val="subscript"/>
        </w:rPr>
        <w:t>1</w:t>
      </w:r>
      <w:r>
        <w:rPr>
          <w:rFonts w:eastAsia="仿宋_GB2312"/>
          <w:sz w:val="32"/>
          <w:szCs w:val="30"/>
        </w:rPr>
        <w:t>）</w:t>
      </w:r>
      <w:r>
        <w:rPr>
          <w:rFonts w:eastAsia="仿宋_GB2312" w:hint="eastAsia"/>
          <w:sz w:val="32"/>
          <w:szCs w:val="30"/>
        </w:rPr>
        <w:t>，</w:t>
      </w:r>
      <w:r>
        <w:rPr>
          <w:rFonts w:eastAsia="仿宋_GB2312"/>
          <w:spacing w:val="-4"/>
          <w:kern w:val="0"/>
          <w:sz w:val="32"/>
          <w:szCs w:val="30"/>
        </w:rPr>
        <w:t>按公式（</w:t>
      </w:r>
      <w:r>
        <w:rPr>
          <w:rFonts w:eastAsia="仿宋_GB2312" w:hint="eastAsia"/>
          <w:spacing w:val="-4"/>
          <w:kern w:val="0"/>
          <w:sz w:val="32"/>
          <w:szCs w:val="30"/>
        </w:rPr>
        <w:t>3</w:t>
      </w:r>
      <w:r>
        <w:rPr>
          <w:rFonts w:eastAsia="仿宋_GB2312"/>
          <w:spacing w:val="-4"/>
          <w:kern w:val="0"/>
          <w:sz w:val="32"/>
          <w:szCs w:val="30"/>
        </w:rPr>
        <w:t>）、（</w:t>
      </w:r>
      <w:r>
        <w:rPr>
          <w:rFonts w:eastAsia="仿宋_GB2312" w:hint="eastAsia"/>
          <w:spacing w:val="-4"/>
          <w:kern w:val="0"/>
          <w:sz w:val="32"/>
          <w:szCs w:val="30"/>
        </w:rPr>
        <w:t>4</w:t>
      </w:r>
      <w:r>
        <w:rPr>
          <w:rFonts w:eastAsia="仿宋_GB2312"/>
          <w:spacing w:val="-4"/>
          <w:kern w:val="0"/>
          <w:sz w:val="32"/>
          <w:szCs w:val="30"/>
        </w:rPr>
        <w:t>）计算瓶间差的变异系数（</w:t>
      </w:r>
      <w:r>
        <w:rPr>
          <w:rFonts w:eastAsia="仿宋_GB2312"/>
          <w:spacing w:val="-4"/>
          <w:kern w:val="0"/>
          <w:sz w:val="32"/>
          <w:szCs w:val="30"/>
        </w:rPr>
        <w:t>CV</w:t>
      </w:r>
      <w:r>
        <w:rPr>
          <w:rFonts w:eastAsia="仿宋_GB2312"/>
          <w:spacing w:val="-4"/>
          <w:kern w:val="0"/>
          <w:sz w:val="32"/>
          <w:szCs w:val="30"/>
        </w:rPr>
        <w:t>）。</w:t>
      </w:r>
    </w:p>
    <w:p w:rsidR="00736D1C" w:rsidRDefault="00736D1C">
      <w:pPr>
        <w:widowControl/>
        <w:ind w:firstLineChars="200" w:firstLine="584"/>
        <w:rPr>
          <w:rFonts w:eastAsia="仿宋_GB2312"/>
          <w:spacing w:val="-4"/>
          <w:kern w:val="0"/>
          <w:sz w:val="30"/>
          <w:szCs w:val="30"/>
        </w:rPr>
      </w:pPr>
    </w:p>
    <w:p w:rsidR="00736D1C" w:rsidRDefault="005F7B74">
      <w:pPr>
        <w:widowControl/>
        <w:ind w:firstLineChars="200" w:firstLine="600"/>
        <w:rPr>
          <w:rFonts w:eastAsia="仿宋_GB2312"/>
          <w:spacing w:val="-4"/>
          <w:kern w:val="0"/>
          <w:sz w:val="30"/>
          <w:szCs w:val="30"/>
        </w:rPr>
      </w:pPr>
      <w:r>
        <w:rPr>
          <w:rFonts w:eastAsia="仿宋_GB2312"/>
          <w:spacing w:val="-4"/>
          <w:kern w:val="0"/>
          <w:sz w:val="30"/>
          <w:szCs w:val="30"/>
        </w:rPr>
        <w:object w:dxaOrig="1440" w:dyaOrig="1440">
          <v:shape id="_x0000_s1027" type="#_x0000_t75" style="position:absolute;left:0;text-align:left;margin-left:30.05pt;margin-top:-10.2pt;width:141pt;height:30.75pt;z-index:251660288;mso-wrap-distance-left:9pt;mso-wrap-distance-top:0;mso-wrap-distance-right:9pt;mso-wrap-distance-bottom:0;mso-width-relative:page;mso-height-relative:page">
            <v:imagedata r:id="rId14" o:title=""/>
            <w10:wrap type="square"/>
          </v:shape>
          <o:OLEObject Type="Embed" ShapeID="_x0000_s1027" DrawAspect="Content" ObjectID="_1632652938" r:id="rId15"/>
        </w:object>
      </w:r>
      <w:r>
        <w:rPr>
          <w:rFonts w:eastAsia="仿宋_GB2312"/>
          <w:spacing w:val="-4"/>
          <w:kern w:val="0"/>
          <w:sz w:val="30"/>
          <w:szCs w:val="30"/>
        </w:rPr>
        <w:t>………………………………</w:t>
      </w:r>
      <w:r>
        <w:rPr>
          <w:rFonts w:eastAsia="仿宋_GB2312"/>
          <w:spacing w:val="-4"/>
          <w:kern w:val="0"/>
          <w:sz w:val="30"/>
          <w:szCs w:val="30"/>
        </w:rPr>
        <w:t>（</w:t>
      </w:r>
      <w:r>
        <w:rPr>
          <w:rFonts w:eastAsia="仿宋_GB2312" w:hint="eastAsia"/>
          <w:spacing w:val="-4"/>
          <w:kern w:val="0"/>
          <w:sz w:val="30"/>
          <w:szCs w:val="30"/>
        </w:rPr>
        <w:t>3</w:t>
      </w:r>
      <w:r>
        <w:rPr>
          <w:rFonts w:eastAsia="仿宋_GB2312"/>
          <w:spacing w:val="-4"/>
          <w:kern w:val="0"/>
          <w:sz w:val="30"/>
          <w:szCs w:val="30"/>
        </w:rPr>
        <w:t>）</w:t>
      </w:r>
    </w:p>
    <w:p w:rsidR="00736D1C" w:rsidRDefault="005F7B74">
      <w:pPr>
        <w:widowControl/>
        <w:ind w:firstLineChars="250" w:firstLine="750"/>
        <w:rPr>
          <w:rFonts w:eastAsia="仿宋_GB2312"/>
          <w:spacing w:val="-4"/>
          <w:kern w:val="0"/>
          <w:sz w:val="30"/>
          <w:szCs w:val="30"/>
        </w:rPr>
      </w:pPr>
      <w:r>
        <w:rPr>
          <w:rFonts w:eastAsia="仿宋_GB2312"/>
          <w:spacing w:val="-4"/>
          <w:kern w:val="0"/>
          <w:sz w:val="30"/>
          <w:szCs w:val="30"/>
        </w:rPr>
        <w:object w:dxaOrig="1440" w:dyaOrig="1440">
          <v:shape id="_x0000_s1028" type="#_x0000_t75" style="position:absolute;left:0;text-align:left;margin-left:30.05pt;margin-top:-1.4pt;width:133.1pt;height:22.5pt;z-index:251661312;mso-wrap-distance-left:9pt;mso-wrap-distance-top:0;mso-wrap-distance-right:9pt;mso-wrap-distance-bottom:0;mso-width-relative:page;mso-height-relative:page">
            <v:imagedata r:id="rId16" o:title=""/>
            <w10:wrap type="square"/>
          </v:shape>
          <o:OLEObject Type="Embed" ShapeID="_x0000_s1028" DrawAspect="Content" ObjectID="_1632652939" r:id="rId17"/>
        </w:object>
      </w:r>
      <w:r>
        <w:rPr>
          <w:rFonts w:eastAsia="仿宋_GB2312"/>
          <w:spacing w:val="-4"/>
          <w:kern w:val="0"/>
          <w:sz w:val="30"/>
          <w:szCs w:val="30"/>
        </w:rPr>
        <w:t>………………………………</w:t>
      </w:r>
      <w:r>
        <w:rPr>
          <w:rFonts w:eastAsia="仿宋_GB2312"/>
          <w:spacing w:val="-4"/>
          <w:kern w:val="0"/>
          <w:sz w:val="30"/>
          <w:szCs w:val="30"/>
        </w:rPr>
        <w:t>（</w:t>
      </w:r>
      <w:r>
        <w:rPr>
          <w:rFonts w:eastAsia="仿宋_GB2312" w:hint="eastAsia"/>
          <w:spacing w:val="-4"/>
          <w:kern w:val="0"/>
          <w:sz w:val="30"/>
          <w:szCs w:val="30"/>
        </w:rPr>
        <w:t>4</w:t>
      </w:r>
      <w:r>
        <w:rPr>
          <w:rFonts w:eastAsia="仿宋_GB2312"/>
          <w:spacing w:val="-4"/>
          <w:kern w:val="0"/>
          <w:sz w:val="30"/>
          <w:szCs w:val="30"/>
        </w:rPr>
        <w:t>）</w:t>
      </w:r>
    </w:p>
    <w:p w:rsidR="00736D1C" w:rsidRDefault="005F7B74">
      <w:pPr>
        <w:ind w:firstLineChars="200" w:firstLine="640"/>
        <w:rPr>
          <w:rFonts w:eastAsia="仿宋_GB2312"/>
          <w:sz w:val="32"/>
          <w:szCs w:val="30"/>
        </w:rPr>
      </w:pPr>
      <w:r>
        <w:rPr>
          <w:rFonts w:eastAsia="仿宋_GB2312"/>
          <w:sz w:val="32"/>
          <w:szCs w:val="30"/>
        </w:rPr>
        <w:t>当</w:t>
      </w:r>
      <w:r>
        <w:rPr>
          <w:rFonts w:eastAsia="仿宋_GB2312"/>
          <w:sz w:val="32"/>
          <w:szCs w:val="30"/>
        </w:rPr>
        <w:t>s</w:t>
      </w:r>
      <w:r>
        <w:rPr>
          <w:rFonts w:eastAsia="仿宋_GB2312"/>
          <w:sz w:val="32"/>
          <w:szCs w:val="30"/>
          <w:vertAlign w:val="subscript"/>
        </w:rPr>
        <w:t>1</w:t>
      </w:r>
      <w:r>
        <w:rPr>
          <w:rFonts w:eastAsia="仿宋_GB2312"/>
          <w:sz w:val="32"/>
          <w:szCs w:val="30"/>
        </w:rPr>
        <w:t>＜</w:t>
      </w:r>
      <w:r>
        <w:rPr>
          <w:rFonts w:eastAsia="仿宋_GB2312"/>
          <w:sz w:val="32"/>
          <w:szCs w:val="30"/>
        </w:rPr>
        <w:t>s</w:t>
      </w:r>
      <w:r>
        <w:rPr>
          <w:rFonts w:eastAsia="仿宋_GB2312"/>
          <w:sz w:val="32"/>
          <w:szCs w:val="30"/>
          <w:vertAlign w:val="subscript"/>
        </w:rPr>
        <w:t>2</w:t>
      </w:r>
      <w:r>
        <w:rPr>
          <w:rFonts w:eastAsia="仿宋_GB2312"/>
          <w:sz w:val="32"/>
          <w:szCs w:val="30"/>
        </w:rPr>
        <w:t>时，令</w:t>
      </w:r>
      <w:r>
        <w:rPr>
          <w:rFonts w:eastAsia="仿宋_GB2312"/>
          <w:sz w:val="32"/>
          <w:szCs w:val="30"/>
        </w:rPr>
        <w:t>CV=0</w:t>
      </w:r>
    </w:p>
    <w:p w:rsidR="00736D1C" w:rsidRDefault="005F7B74">
      <w:pPr>
        <w:spacing w:line="600" w:lineRule="exact"/>
        <w:ind w:firstLineChars="200" w:firstLine="640"/>
        <w:rPr>
          <w:rFonts w:eastAsia="仿宋_GB2312"/>
          <w:sz w:val="32"/>
          <w:szCs w:val="30"/>
        </w:rPr>
      </w:pPr>
      <w:r>
        <w:rPr>
          <w:rFonts w:eastAsia="仿宋_GB2312"/>
          <w:sz w:val="32"/>
          <w:szCs w:val="30"/>
        </w:rPr>
        <w:t>每个浓度下试剂盒批内瓶间差均应不大于</w:t>
      </w:r>
      <w:r>
        <w:rPr>
          <w:rFonts w:eastAsia="仿宋_GB2312" w:hint="eastAsia"/>
          <w:sz w:val="32"/>
          <w:szCs w:val="30"/>
        </w:rPr>
        <w:t>10</w:t>
      </w:r>
      <w:r>
        <w:rPr>
          <w:rFonts w:eastAsia="仿宋_GB2312"/>
          <w:sz w:val="32"/>
          <w:szCs w:val="30"/>
        </w:rPr>
        <w:t>%</w:t>
      </w:r>
      <w:r>
        <w:rPr>
          <w:rFonts w:eastAsia="仿宋_GB2312"/>
          <w:sz w:val="32"/>
          <w:szCs w:val="30"/>
        </w:rPr>
        <w:t>。</w:t>
      </w:r>
    </w:p>
    <w:p w:rsidR="00736D1C" w:rsidRDefault="005F7B74">
      <w:pPr>
        <w:spacing w:line="520" w:lineRule="exact"/>
        <w:ind w:firstLineChars="200" w:firstLine="640"/>
        <w:rPr>
          <w:rFonts w:eastAsia="仿宋_GB2312"/>
          <w:sz w:val="32"/>
          <w:szCs w:val="28"/>
        </w:rPr>
      </w:pPr>
      <w:r>
        <w:rPr>
          <w:rFonts w:eastAsia="仿宋_GB2312"/>
          <w:sz w:val="32"/>
          <w:szCs w:val="28"/>
        </w:rPr>
        <w:t>2.6.2</w:t>
      </w:r>
      <w:r>
        <w:rPr>
          <w:rFonts w:eastAsia="仿宋_GB2312"/>
          <w:sz w:val="32"/>
          <w:szCs w:val="28"/>
        </w:rPr>
        <w:t>批间精密度</w:t>
      </w:r>
    </w:p>
    <w:p w:rsidR="00736D1C" w:rsidRDefault="005F7B74">
      <w:pPr>
        <w:spacing w:line="360" w:lineRule="auto"/>
        <w:ind w:firstLineChars="200" w:firstLine="640"/>
        <w:rPr>
          <w:rFonts w:eastAsia="仿宋_GB2312"/>
          <w:sz w:val="32"/>
          <w:szCs w:val="28"/>
        </w:rPr>
      </w:pPr>
      <w:r>
        <w:rPr>
          <w:rFonts w:eastAsia="仿宋_GB2312"/>
          <w:sz w:val="32"/>
          <w:szCs w:val="28"/>
        </w:rPr>
        <w:t>用</w:t>
      </w:r>
      <w:r>
        <w:rPr>
          <w:rFonts w:eastAsia="仿宋_GB2312" w:hint="eastAsia"/>
          <w:sz w:val="32"/>
          <w:szCs w:val="28"/>
        </w:rPr>
        <w:t>同</w:t>
      </w:r>
      <w:r>
        <w:rPr>
          <w:rFonts w:eastAsia="仿宋_GB2312"/>
          <w:sz w:val="32"/>
          <w:szCs w:val="28"/>
        </w:rPr>
        <w:t>一份</w:t>
      </w:r>
      <w:r>
        <w:rPr>
          <w:rFonts w:eastAsia="仿宋_GB2312" w:hint="eastAsia"/>
          <w:sz w:val="32"/>
          <w:szCs w:val="28"/>
        </w:rPr>
        <w:t>样品</w:t>
      </w:r>
      <w:r>
        <w:rPr>
          <w:rFonts w:eastAsia="仿宋_GB2312"/>
          <w:sz w:val="32"/>
          <w:szCs w:val="28"/>
        </w:rPr>
        <w:t>分别测试</w:t>
      </w:r>
      <w:r>
        <w:rPr>
          <w:rFonts w:eastAsia="仿宋_GB2312"/>
          <w:sz w:val="32"/>
          <w:szCs w:val="28"/>
        </w:rPr>
        <w:t>3</w:t>
      </w:r>
      <w:r>
        <w:rPr>
          <w:rFonts w:eastAsia="仿宋_GB2312"/>
          <w:sz w:val="32"/>
          <w:szCs w:val="28"/>
        </w:rPr>
        <w:t>个不同批号的试剂，每个批号测定</w:t>
      </w:r>
      <w:r>
        <w:rPr>
          <w:rFonts w:eastAsia="仿宋_GB2312" w:hint="eastAsia"/>
          <w:sz w:val="32"/>
          <w:szCs w:val="28"/>
        </w:rPr>
        <w:t>3</w:t>
      </w:r>
      <w:r>
        <w:rPr>
          <w:rFonts w:eastAsia="仿宋_GB2312"/>
          <w:sz w:val="32"/>
          <w:szCs w:val="28"/>
        </w:rPr>
        <w:t>次，</w:t>
      </w:r>
      <w:r>
        <w:rPr>
          <w:rFonts w:eastAsia="仿宋_GB2312" w:hint="eastAsia"/>
          <w:sz w:val="32"/>
          <w:szCs w:val="28"/>
        </w:rPr>
        <w:t>取</w:t>
      </w:r>
      <w:r>
        <w:rPr>
          <w:rFonts w:eastAsia="仿宋_GB2312"/>
          <w:sz w:val="32"/>
          <w:szCs w:val="28"/>
        </w:rPr>
        <w:t>均值</w:t>
      </w:r>
      <w:r>
        <w:rPr>
          <w:rFonts w:eastAsia="仿宋_GB2312" w:hint="eastAsia"/>
          <w:sz w:val="32"/>
          <w:szCs w:val="28"/>
        </w:rPr>
        <w:t>，批间</w:t>
      </w:r>
      <w:r>
        <w:rPr>
          <w:rFonts w:eastAsia="仿宋_GB2312"/>
          <w:sz w:val="32"/>
          <w:szCs w:val="28"/>
        </w:rPr>
        <w:t>相对极差应不大于</w:t>
      </w:r>
      <w:r>
        <w:rPr>
          <w:rFonts w:eastAsia="仿宋_GB2312"/>
          <w:sz w:val="32"/>
          <w:szCs w:val="28"/>
        </w:rPr>
        <w:t>15.0%</w:t>
      </w:r>
      <w:r>
        <w:rPr>
          <w:rFonts w:eastAsia="仿宋_GB2312"/>
          <w:sz w:val="32"/>
          <w:szCs w:val="28"/>
        </w:rPr>
        <w:t>。</w:t>
      </w:r>
      <w:r>
        <w:rPr>
          <w:rFonts w:eastAsia="仿宋_GB2312" w:hint="eastAsia"/>
          <w:sz w:val="32"/>
          <w:szCs w:val="28"/>
        </w:rPr>
        <w:t xml:space="preserve"> </w:t>
      </w:r>
    </w:p>
    <w:p w:rsidR="00736D1C" w:rsidRDefault="005F7B74">
      <w:pPr>
        <w:adjustRightInd w:val="0"/>
        <w:snapToGrid w:val="0"/>
        <w:spacing w:line="600" w:lineRule="exact"/>
        <w:ind w:leftChars="300" w:left="630"/>
        <w:rPr>
          <w:rFonts w:eastAsia="仿宋_GB2312"/>
          <w:sz w:val="32"/>
          <w:szCs w:val="30"/>
        </w:rPr>
      </w:pPr>
      <w:r>
        <w:rPr>
          <w:rFonts w:ascii="宋体" w:hAnsi="宋体" w:cs="宋体" w:hint="eastAsia"/>
          <w:sz w:val="32"/>
          <w:szCs w:val="30"/>
        </w:rPr>
        <w:t>③</w:t>
      </w:r>
      <w:r>
        <w:rPr>
          <w:rFonts w:eastAsia="仿宋_GB2312"/>
          <w:sz w:val="32"/>
          <w:szCs w:val="30"/>
        </w:rPr>
        <w:t>批间差</w:t>
      </w:r>
    </w:p>
    <w:p w:rsidR="00736D1C" w:rsidRDefault="005F7B74">
      <w:pPr>
        <w:widowControl/>
        <w:spacing w:line="600" w:lineRule="exact"/>
        <w:ind w:firstLineChars="200" w:firstLine="640"/>
        <w:rPr>
          <w:rFonts w:eastAsia="仿宋_GB2312"/>
          <w:spacing w:val="-4"/>
          <w:kern w:val="0"/>
          <w:sz w:val="32"/>
          <w:szCs w:val="30"/>
        </w:rPr>
      </w:pPr>
      <w:r>
        <w:rPr>
          <w:rFonts w:eastAsia="仿宋_GB2312"/>
          <w:sz w:val="32"/>
          <w:szCs w:val="30"/>
        </w:rPr>
        <w:t>用试剂盒测试</w:t>
      </w:r>
      <w:r>
        <w:rPr>
          <w:rFonts w:eastAsia="仿宋_GB2312" w:hint="eastAsia"/>
          <w:sz w:val="32"/>
          <w:szCs w:val="30"/>
        </w:rPr>
        <w:t>选定的高、低值</w:t>
      </w:r>
      <w:r>
        <w:rPr>
          <w:rFonts w:eastAsia="仿宋_GB2312"/>
          <w:sz w:val="32"/>
          <w:szCs w:val="30"/>
        </w:rPr>
        <w:t>样本，</w:t>
      </w:r>
      <w:r>
        <w:rPr>
          <w:rFonts w:eastAsia="仿宋_GB2312"/>
          <w:spacing w:val="-4"/>
          <w:kern w:val="0"/>
          <w:sz w:val="32"/>
          <w:szCs w:val="30"/>
        </w:rPr>
        <w:t>分别</w:t>
      </w:r>
      <w:r>
        <w:rPr>
          <w:rFonts w:eastAsia="仿宋_GB2312" w:hint="eastAsia"/>
          <w:spacing w:val="-4"/>
          <w:kern w:val="0"/>
          <w:sz w:val="32"/>
          <w:szCs w:val="30"/>
        </w:rPr>
        <w:t>使用</w:t>
      </w:r>
      <w:r>
        <w:rPr>
          <w:rFonts w:eastAsia="仿宋_GB2312"/>
          <w:spacing w:val="-4"/>
          <w:kern w:val="0"/>
          <w:sz w:val="32"/>
          <w:szCs w:val="30"/>
        </w:rPr>
        <w:t>3</w:t>
      </w:r>
      <w:r>
        <w:rPr>
          <w:rFonts w:eastAsia="仿宋_GB2312"/>
          <w:spacing w:val="-4"/>
          <w:kern w:val="0"/>
          <w:sz w:val="32"/>
          <w:szCs w:val="30"/>
        </w:rPr>
        <w:t>个不同批号的试剂盒</w:t>
      </w:r>
      <w:r>
        <w:rPr>
          <w:rFonts w:eastAsia="仿宋_GB2312" w:hint="eastAsia"/>
          <w:spacing w:val="-4"/>
          <w:kern w:val="0"/>
          <w:sz w:val="32"/>
          <w:szCs w:val="30"/>
        </w:rPr>
        <w:t>进行检测</w:t>
      </w:r>
      <w:r>
        <w:rPr>
          <w:rFonts w:eastAsia="仿宋_GB2312"/>
          <w:spacing w:val="-4"/>
          <w:kern w:val="0"/>
          <w:sz w:val="32"/>
          <w:szCs w:val="30"/>
        </w:rPr>
        <w:t>，每个批号测试</w:t>
      </w:r>
      <w:r>
        <w:rPr>
          <w:rFonts w:eastAsia="仿宋_GB2312"/>
          <w:spacing w:val="-4"/>
          <w:kern w:val="0"/>
          <w:sz w:val="32"/>
          <w:szCs w:val="30"/>
        </w:rPr>
        <w:t>3</w:t>
      </w:r>
      <w:r>
        <w:rPr>
          <w:rFonts w:eastAsia="仿宋_GB2312"/>
          <w:spacing w:val="-4"/>
          <w:kern w:val="0"/>
          <w:sz w:val="32"/>
          <w:szCs w:val="30"/>
        </w:rPr>
        <w:t>次，分别计算每批</w:t>
      </w:r>
      <w:r>
        <w:rPr>
          <w:rFonts w:eastAsia="仿宋_GB2312"/>
          <w:spacing w:val="-4"/>
          <w:kern w:val="0"/>
          <w:sz w:val="32"/>
          <w:szCs w:val="30"/>
        </w:rPr>
        <w:t>3</w:t>
      </w:r>
      <w:r>
        <w:rPr>
          <w:rFonts w:eastAsia="仿宋_GB2312"/>
          <w:spacing w:val="-4"/>
          <w:kern w:val="0"/>
          <w:sz w:val="32"/>
          <w:szCs w:val="30"/>
        </w:rPr>
        <w:t>次测定的均值</w:t>
      </w:r>
      <w:r>
        <w:rPr>
          <w:rFonts w:eastAsia="仿宋_GB2312"/>
          <w:spacing w:val="-4"/>
          <w:kern w:val="0"/>
          <w:sz w:val="32"/>
          <w:szCs w:val="30"/>
        </w:rPr>
        <w:object w:dxaOrig="245" w:dyaOrig="364">
          <v:shape id="_x0000_i1027" type="#_x0000_t75" style="width:12.25pt;height:18.35pt" o:ole="">
            <v:imagedata r:id="rId18" o:title=""/>
          </v:shape>
          <o:OLEObject Type="Embed" ProgID="Equation.3" ShapeID="_x0000_i1027" DrawAspect="Content" ObjectID="_1632652932" r:id="rId19"/>
        </w:object>
      </w:r>
      <w:r>
        <w:rPr>
          <w:rFonts w:eastAsia="仿宋_GB2312"/>
          <w:spacing w:val="-4"/>
          <w:kern w:val="0"/>
          <w:sz w:val="32"/>
          <w:szCs w:val="30"/>
        </w:rPr>
        <w:t>(i=1,2,3)</w:t>
      </w:r>
      <w:r>
        <w:rPr>
          <w:rFonts w:eastAsia="仿宋_GB2312"/>
          <w:spacing w:val="-4"/>
          <w:kern w:val="0"/>
          <w:sz w:val="32"/>
          <w:szCs w:val="30"/>
        </w:rPr>
        <w:t>，按公式（</w:t>
      </w:r>
      <w:r>
        <w:rPr>
          <w:rFonts w:eastAsia="仿宋_GB2312" w:hint="eastAsia"/>
          <w:spacing w:val="-4"/>
          <w:kern w:val="0"/>
          <w:sz w:val="32"/>
          <w:szCs w:val="30"/>
        </w:rPr>
        <w:t>5</w:t>
      </w:r>
      <w:r>
        <w:rPr>
          <w:rFonts w:eastAsia="仿宋_GB2312"/>
          <w:spacing w:val="-4"/>
          <w:kern w:val="0"/>
          <w:sz w:val="32"/>
          <w:szCs w:val="30"/>
        </w:rPr>
        <w:t>）、（</w:t>
      </w:r>
      <w:r>
        <w:rPr>
          <w:rFonts w:eastAsia="仿宋_GB2312" w:hint="eastAsia"/>
          <w:spacing w:val="-4"/>
          <w:kern w:val="0"/>
          <w:sz w:val="32"/>
          <w:szCs w:val="30"/>
        </w:rPr>
        <w:t>6</w:t>
      </w:r>
      <w:r>
        <w:rPr>
          <w:rFonts w:eastAsia="仿宋_GB2312"/>
          <w:spacing w:val="-4"/>
          <w:kern w:val="0"/>
          <w:sz w:val="32"/>
          <w:szCs w:val="30"/>
        </w:rPr>
        <w:t>）计算相对极差（</w:t>
      </w:r>
      <w:r>
        <w:rPr>
          <w:rFonts w:eastAsia="仿宋_GB2312"/>
          <w:spacing w:val="-4"/>
          <w:kern w:val="0"/>
          <w:sz w:val="32"/>
          <w:szCs w:val="30"/>
        </w:rPr>
        <w:t>R</w:t>
      </w:r>
      <w:r>
        <w:rPr>
          <w:rFonts w:eastAsia="仿宋_GB2312"/>
          <w:spacing w:val="-4"/>
          <w:kern w:val="0"/>
          <w:sz w:val="32"/>
          <w:szCs w:val="30"/>
        </w:rPr>
        <w:t>）。</w:t>
      </w:r>
    </w:p>
    <w:p w:rsidR="00736D1C" w:rsidRDefault="00736D1C">
      <w:pPr>
        <w:widowControl/>
        <w:ind w:firstLineChars="200" w:firstLine="584"/>
        <w:rPr>
          <w:rFonts w:eastAsia="仿宋_GB2312"/>
          <w:spacing w:val="-4"/>
          <w:kern w:val="0"/>
          <w:sz w:val="30"/>
          <w:szCs w:val="30"/>
        </w:rPr>
      </w:pPr>
    </w:p>
    <w:p w:rsidR="00736D1C" w:rsidRDefault="005F7B74">
      <w:pPr>
        <w:widowControl/>
        <w:ind w:firstLineChars="200" w:firstLine="600"/>
        <w:rPr>
          <w:rFonts w:eastAsia="仿宋_GB2312"/>
          <w:spacing w:val="-4"/>
          <w:kern w:val="0"/>
          <w:sz w:val="30"/>
          <w:szCs w:val="30"/>
        </w:rPr>
      </w:pPr>
      <w:r>
        <w:rPr>
          <w:rFonts w:eastAsia="仿宋_GB2312"/>
          <w:spacing w:val="-4"/>
          <w:kern w:val="0"/>
          <w:sz w:val="30"/>
          <w:szCs w:val="30"/>
        </w:rPr>
        <w:object w:dxaOrig="1440" w:dyaOrig="1440">
          <v:shape id="_x0000_s1029" type="#_x0000_t75" style="position:absolute;left:0;text-align:left;margin-left:30.05pt;margin-top:-3.95pt;width:120pt;height:36.75pt;z-index:251663360;mso-wrap-distance-left:9pt;mso-wrap-distance-top:0;mso-wrap-distance-right:9pt;mso-wrap-distance-bottom:0;mso-width-relative:page;mso-height-relative:page">
            <v:imagedata r:id="rId20" o:title=""/>
            <w10:wrap type="square"/>
          </v:shape>
          <o:OLEObject Type="Embed" ShapeID="_x0000_s1029" DrawAspect="Content" ObjectID="_1632652940" r:id="rId21"/>
        </w:object>
      </w:r>
      <w:r>
        <w:rPr>
          <w:rFonts w:eastAsia="仿宋_GB2312"/>
          <w:spacing w:val="-4"/>
          <w:kern w:val="0"/>
          <w:sz w:val="30"/>
          <w:szCs w:val="30"/>
        </w:rPr>
        <w:t xml:space="preserve">  ………………………………</w:t>
      </w:r>
      <w:r>
        <w:rPr>
          <w:rFonts w:eastAsia="仿宋_GB2312"/>
          <w:spacing w:val="-4"/>
          <w:kern w:val="0"/>
          <w:sz w:val="30"/>
          <w:szCs w:val="30"/>
        </w:rPr>
        <w:t>（</w:t>
      </w:r>
      <w:r>
        <w:rPr>
          <w:rFonts w:eastAsia="仿宋_GB2312" w:hint="eastAsia"/>
          <w:spacing w:val="-4"/>
          <w:kern w:val="0"/>
          <w:sz w:val="30"/>
          <w:szCs w:val="30"/>
        </w:rPr>
        <w:t>5</w:t>
      </w:r>
      <w:r>
        <w:rPr>
          <w:rFonts w:eastAsia="仿宋_GB2312"/>
          <w:spacing w:val="-4"/>
          <w:kern w:val="0"/>
          <w:sz w:val="30"/>
          <w:szCs w:val="30"/>
        </w:rPr>
        <w:t>）</w:t>
      </w:r>
    </w:p>
    <w:p w:rsidR="00736D1C" w:rsidRDefault="00736D1C">
      <w:pPr>
        <w:widowControl/>
        <w:rPr>
          <w:rFonts w:eastAsia="仿宋_GB2312"/>
          <w:spacing w:val="-4"/>
          <w:kern w:val="0"/>
          <w:sz w:val="30"/>
          <w:szCs w:val="30"/>
        </w:rPr>
      </w:pPr>
    </w:p>
    <w:p w:rsidR="00736D1C" w:rsidRDefault="005F7B74">
      <w:pPr>
        <w:widowControl/>
        <w:ind w:firstLineChars="200" w:firstLine="600"/>
        <w:rPr>
          <w:rFonts w:eastAsia="仿宋_GB2312"/>
          <w:spacing w:val="-4"/>
          <w:kern w:val="0"/>
          <w:sz w:val="30"/>
          <w:szCs w:val="30"/>
        </w:rPr>
      </w:pPr>
      <w:r>
        <w:rPr>
          <w:rFonts w:eastAsia="仿宋_GB2312"/>
          <w:spacing w:val="-4"/>
          <w:kern w:val="0"/>
          <w:sz w:val="30"/>
          <w:szCs w:val="30"/>
        </w:rPr>
        <w:object w:dxaOrig="1440" w:dyaOrig="1440">
          <v:shape id="_x0000_s1030" type="#_x0000_t75" style="position:absolute;left:0;text-align:left;margin-left:30.05pt;margin-top:-2.55pt;width:136.5pt;height:38.25pt;z-index:251662336;mso-wrap-distance-left:9pt;mso-wrap-distance-top:0;mso-wrap-distance-right:9pt;mso-wrap-distance-bottom:0;mso-width-relative:page;mso-height-relative:page">
            <v:imagedata r:id="rId22" o:title=""/>
            <w10:wrap type="square"/>
          </v:shape>
          <o:OLEObject Type="Embed" ShapeID="_x0000_s1030" DrawAspect="Content" ObjectID="_1632652941" r:id="rId23"/>
        </w:object>
      </w:r>
      <w:r>
        <w:rPr>
          <w:rFonts w:eastAsia="仿宋_GB2312"/>
          <w:spacing w:val="-4"/>
          <w:kern w:val="0"/>
          <w:sz w:val="30"/>
          <w:szCs w:val="30"/>
        </w:rPr>
        <w:t>………………………………</w:t>
      </w:r>
      <w:r>
        <w:rPr>
          <w:rFonts w:eastAsia="仿宋_GB2312"/>
          <w:spacing w:val="-4"/>
          <w:kern w:val="0"/>
          <w:sz w:val="30"/>
          <w:szCs w:val="30"/>
        </w:rPr>
        <w:t>（</w:t>
      </w:r>
      <w:r>
        <w:rPr>
          <w:rFonts w:eastAsia="仿宋_GB2312" w:hint="eastAsia"/>
          <w:spacing w:val="-4"/>
          <w:kern w:val="0"/>
          <w:sz w:val="30"/>
          <w:szCs w:val="30"/>
        </w:rPr>
        <w:t>6</w:t>
      </w:r>
      <w:r>
        <w:rPr>
          <w:rFonts w:eastAsia="仿宋_GB2312"/>
          <w:spacing w:val="-4"/>
          <w:kern w:val="0"/>
          <w:sz w:val="30"/>
          <w:szCs w:val="30"/>
        </w:rPr>
        <w:t>）</w:t>
      </w:r>
    </w:p>
    <w:p w:rsidR="00736D1C" w:rsidRDefault="00736D1C">
      <w:pPr>
        <w:ind w:firstLineChars="200" w:firstLine="600"/>
        <w:rPr>
          <w:rFonts w:eastAsia="仿宋_GB2312"/>
          <w:sz w:val="30"/>
          <w:szCs w:val="30"/>
        </w:rPr>
      </w:pPr>
    </w:p>
    <w:p w:rsidR="00736D1C" w:rsidRDefault="005F7B74">
      <w:pPr>
        <w:ind w:firstLineChars="200" w:firstLine="640"/>
        <w:rPr>
          <w:rFonts w:eastAsia="仿宋_GB2312"/>
          <w:sz w:val="32"/>
          <w:szCs w:val="30"/>
        </w:rPr>
      </w:pPr>
      <w:r>
        <w:rPr>
          <w:rFonts w:eastAsia="仿宋_GB2312"/>
          <w:sz w:val="32"/>
          <w:szCs w:val="30"/>
        </w:rPr>
        <w:t>式中：</w:t>
      </w:r>
    </w:p>
    <w:p w:rsidR="00736D1C" w:rsidRDefault="005F7B74">
      <w:pPr>
        <w:ind w:firstLineChars="200" w:firstLine="640"/>
        <w:rPr>
          <w:rFonts w:eastAsia="仿宋_GB2312"/>
          <w:sz w:val="32"/>
          <w:szCs w:val="30"/>
        </w:rPr>
      </w:pPr>
      <w:r>
        <w:rPr>
          <w:rFonts w:eastAsia="仿宋_GB2312"/>
          <w:sz w:val="32"/>
          <w:szCs w:val="30"/>
        </w:rPr>
        <w:object w:dxaOrig="446" w:dyaOrig="364">
          <v:shape id="_x0000_i1028" type="#_x0000_t75" style="width:22.4pt;height:18.35pt" o:ole="">
            <v:imagedata r:id="rId24" o:title=""/>
          </v:shape>
          <o:OLEObject Type="Embed" ProgID="Equation.3" ShapeID="_x0000_i1028" DrawAspect="Content" ObjectID="_1632652933" r:id="rId25"/>
        </w:object>
      </w:r>
      <w:r>
        <w:rPr>
          <w:rFonts w:eastAsia="仿宋_GB2312"/>
          <w:sz w:val="32"/>
          <w:szCs w:val="30"/>
        </w:rPr>
        <w:t>－</w:t>
      </w:r>
      <w:r>
        <w:rPr>
          <w:rFonts w:eastAsia="仿宋_GB2312"/>
          <w:sz w:val="32"/>
          <w:szCs w:val="30"/>
        </w:rPr>
        <w:object w:dxaOrig="245" w:dyaOrig="364">
          <v:shape id="_x0000_i1029" type="#_x0000_t75" style="width:12.25pt;height:18.35pt" o:ole="">
            <v:imagedata r:id="rId18" o:title=""/>
          </v:shape>
          <o:OLEObject Type="Embed" ProgID="Equation.3" ShapeID="_x0000_i1029" DrawAspect="Content" ObjectID="_1632652934" r:id="rId26"/>
        </w:object>
      </w:r>
      <w:r>
        <w:rPr>
          <w:rFonts w:eastAsia="仿宋_GB2312"/>
          <w:sz w:val="32"/>
          <w:szCs w:val="30"/>
        </w:rPr>
        <w:t>中的最大值；</w:t>
      </w:r>
    </w:p>
    <w:p w:rsidR="00736D1C" w:rsidRDefault="005F7B74">
      <w:pPr>
        <w:ind w:firstLineChars="200" w:firstLine="640"/>
        <w:rPr>
          <w:rFonts w:eastAsia="仿宋_GB2312"/>
          <w:sz w:val="32"/>
          <w:szCs w:val="30"/>
        </w:rPr>
      </w:pPr>
      <w:r>
        <w:rPr>
          <w:rFonts w:eastAsia="仿宋_GB2312"/>
          <w:sz w:val="32"/>
          <w:szCs w:val="30"/>
        </w:rPr>
        <w:object w:dxaOrig="421" w:dyaOrig="324">
          <v:shape id="_x0000_i1030" type="#_x0000_t75" style="width:21.05pt;height:16.3pt" o:ole="">
            <v:imagedata r:id="rId27" o:title=""/>
          </v:shape>
          <o:OLEObject Type="Embed" ProgID="Equation.3" ShapeID="_x0000_i1030" DrawAspect="Content" ObjectID="_1632652935" r:id="rId28"/>
        </w:object>
      </w:r>
      <w:r>
        <w:rPr>
          <w:rFonts w:eastAsia="仿宋_GB2312"/>
          <w:sz w:val="32"/>
          <w:szCs w:val="30"/>
        </w:rPr>
        <w:t>－</w:t>
      </w:r>
      <w:r>
        <w:rPr>
          <w:rFonts w:eastAsia="仿宋_GB2312"/>
          <w:sz w:val="32"/>
          <w:szCs w:val="30"/>
        </w:rPr>
        <w:object w:dxaOrig="245" w:dyaOrig="364">
          <v:shape id="_x0000_i1031" type="#_x0000_t75" style="width:12.25pt;height:18.35pt" o:ole="">
            <v:imagedata r:id="rId18" o:title=""/>
          </v:shape>
          <o:OLEObject Type="Embed" ProgID="Equation.3" ShapeID="_x0000_i1031" DrawAspect="Content" ObjectID="_1632652936" r:id="rId29"/>
        </w:object>
      </w:r>
      <w:r>
        <w:rPr>
          <w:rFonts w:eastAsia="仿宋_GB2312"/>
          <w:sz w:val="32"/>
          <w:szCs w:val="30"/>
        </w:rPr>
        <w:t>中的最小值。</w:t>
      </w:r>
    </w:p>
    <w:p w:rsidR="00736D1C" w:rsidRDefault="005F7B74">
      <w:pPr>
        <w:adjustRightInd w:val="0"/>
        <w:snapToGrid w:val="0"/>
        <w:ind w:firstLineChars="200" w:firstLine="640"/>
        <w:rPr>
          <w:rFonts w:eastAsia="仿宋_GB2312"/>
          <w:sz w:val="32"/>
          <w:szCs w:val="30"/>
        </w:rPr>
      </w:pPr>
      <w:r>
        <w:rPr>
          <w:rFonts w:eastAsia="仿宋_GB2312"/>
          <w:sz w:val="32"/>
          <w:szCs w:val="30"/>
        </w:rPr>
        <w:t>试剂盒批间差相对极差应不大于</w:t>
      </w:r>
      <w:r>
        <w:rPr>
          <w:rFonts w:eastAsia="仿宋_GB2312"/>
          <w:sz w:val="32"/>
          <w:szCs w:val="30"/>
        </w:rPr>
        <w:t>1</w:t>
      </w:r>
      <w:r>
        <w:rPr>
          <w:rFonts w:eastAsia="仿宋_GB2312" w:hint="eastAsia"/>
          <w:sz w:val="32"/>
          <w:szCs w:val="30"/>
        </w:rPr>
        <w:t>5</w:t>
      </w:r>
      <w:r>
        <w:rPr>
          <w:rFonts w:eastAsia="仿宋_GB2312"/>
          <w:sz w:val="32"/>
          <w:szCs w:val="30"/>
        </w:rPr>
        <w:t>%</w:t>
      </w:r>
      <w:r>
        <w:rPr>
          <w:rFonts w:eastAsia="仿宋_GB2312"/>
          <w:sz w:val="32"/>
          <w:szCs w:val="30"/>
        </w:rPr>
        <w:t>。</w:t>
      </w:r>
    </w:p>
    <w:p w:rsidR="00736D1C" w:rsidRDefault="005F7B74">
      <w:pPr>
        <w:adjustRightInd w:val="0"/>
        <w:snapToGrid w:val="0"/>
        <w:spacing w:line="360" w:lineRule="auto"/>
        <w:ind w:firstLineChars="200" w:firstLine="640"/>
        <w:rPr>
          <w:rFonts w:eastAsia="仿宋_GB2312"/>
          <w:sz w:val="32"/>
          <w:szCs w:val="30"/>
        </w:rPr>
      </w:pPr>
      <w:r>
        <w:rPr>
          <w:rFonts w:eastAsia="仿宋_GB2312" w:hint="eastAsia"/>
          <w:sz w:val="32"/>
          <w:szCs w:val="30"/>
        </w:rPr>
        <w:t>2.7</w:t>
      </w:r>
      <w:r>
        <w:rPr>
          <w:rFonts w:eastAsia="仿宋_GB2312"/>
          <w:sz w:val="32"/>
          <w:szCs w:val="30"/>
        </w:rPr>
        <w:t>稳定性</w:t>
      </w:r>
    </w:p>
    <w:p w:rsidR="00736D1C" w:rsidRDefault="005F7B74">
      <w:pPr>
        <w:adjustRightInd w:val="0"/>
        <w:snapToGrid w:val="0"/>
        <w:spacing w:line="360" w:lineRule="auto"/>
        <w:ind w:firstLineChars="200" w:firstLine="640"/>
        <w:rPr>
          <w:rFonts w:eastAsia="仿宋_GB2312"/>
          <w:sz w:val="32"/>
          <w:szCs w:val="30"/>
        </w:rPr>
      </w:pPr>
      <w:r>
        <w:rPr>
          <w:rFonts w:eastAsia="仿宋_GB2312"/>
          <w:sz w:val="32"/>
          <w:szCs w:val="30"/>
        </w:rPr>
        <w:t>检测已到期试剂或取有效期内样品根据生产企业声称的热稳定性条件下放置，产品性能应符合试剂空白吸光度、试剂空白吸光度变化率、分析灵敏度、线性、测量精密度、准确度要求。</w:t>
      </w:r>
    </w:p>
    <w:p w:rsidR="00736D1C" w:rsidRDefault="005F7B74">
      <w:pPr>
        <w:adjustRightInd w:val="0"/>
        <w:snapToGrid w:val="0"/>
        <w:spacing w:line="360" w:lineRule="auto"/>
        <w:ind w:firstLineChars="200" w:firstLine="640"/>
        <w:rPr>
          <w:rFonts w:eastAsia="仿宋_GB2312"/>
          <w:sz w:val="32"/>
          <w:szCs w:val="30"/>
        </w:rPr>
      </w:pPr>
      <w:r>
        <w:rPr>
          <w:rFonts w:eastAsia="仿宋_GB2312"/>
          <w:sz w:val="32"/>
          <w:szCs w:val="30"/>
        </w:rPr>
        <w:t>冻干品应同时进行复溶稳定性试验，复溶后放置到有效期末，产品性能应符合试剂空白吸光度、试剂空白吸光度变化率、分析灵敏度、线性、测量精密度、准确度要求。</w:t>
      </w:r>
    </w:p>
    <w:p w:rsidR="00736D1C" w:rsidRDefault="005F7B74">
      <w:pPr>
        <w:adjustRightInd w:val="0"/>
        <w:snapToGrid w:val="0"/>
        <w:spacing w:line="360" w:lineRule="auto"/>
        <w:ind w:firstLineChars="200" w:firstLine="640"/>
        <w:rPr>
          <w:rFonts w:eastAsia="仿宋_GB2312"/>
          <w:sz w:val="32"/>
          <w:szCs w:val="30"/>
        </w:rPr>
      </w:pPr>
      <w:r>
        <w:rPr>
          <w:rFonts w:eastAsia="仿宋_GB2312" w:hint="eastAsia"/>
          <w:sz w:val="32"/>
          <w:szCs w:val="30"/>
        </w:rPr>
        <w:t>2.8</w:t>
      </w:r>
      <w:r>
        <w:rPr>
          <w:rFonts w:eastAsia="仿宋_GB2312"/>
          <w:sz w:val="32"/>
          <w:szCs w:val="30"/>
        </w:rPr>
        <w:t>校准品和质控品的性能指标（如产品中包含）</w:t>
      </w:r>
    </w:p>
    <w:p w:rsidR="00736D1C" w:rsidRDefault="005F7B74">
      <w:pPr>
        <w:adjustRightInd w:val="0"/>
        <w:snapToGrid w:val="0"/>
        <w:spacing w:line="360" w:lineRule="auto"/>
        <w:ind w:firstLineChars="200" w:firstLine="640"/>
        <w:rPr>
          <w:rFonts w:eastAsia="仿宋_GB2312"/>
          <w:sz w:val="32"/>
          <w:szCs w:val="28"/>
        </w:rPr>
      </w:pPr>
      <w:r>
        <w:rPr>
          <w:rFonts w:eastAsia="仿宋_GB2312"/>
          <w:sz w:val="32"/>
          <w:szCs w:val="30"/>
        </w:rPr>
        <w:t>应至少包含外观、装量（干粉试剂可不做）、准确性、均一性、稳定性。冻干型校准品和质控品还应检测批内瓶间差和复溶稳定性。</w:t>
      </w:r>
    </w:p>
    <w:p w:rsidR="00736D1C" w:rsidRDefault="005F7B74">
      <w:pPr>
        <w:spacing w:line="520" w:lineRule="exact"/>
        <w:ind w:firstLineChars="200" w:firstLine="640"/>
        <w:rPr>
          <w:rFonts w:eastAsia="仿宋_GB2312"/>
          <w:sz w:val="32"/>
          <w:szCs w:val="28"/>
        </w:rPr>
      </w:pPr>
      <w:r>
        <w:rPr>
          <w:rFonts w:eastAsia="仿宋_GB2312"/>
          <w:sz w:val="32"/>
          <w:szCs w:val="28"/>
        </w:rPr>
        <w:t>2.9</w:t>
      </w:r>
      <w:r>
        <w:rPr>
          <w:rFonts w:eastAsia="仿宋_GB2312"/>
          <w:sz w:val="32"/>
          <w:szCs w:val="28"/>
        </w:rPr>
        <w:t>稳定性</w:t>
      </w:r>
    </w:p>
    <w:p w:rsidR="00736D1C" w:rsidRDefault="005F7B74">
      <w:pPr>
        <w:spacing w:line="520" w:lineRule="exact"/>
        <w:ind w:firstLineChars="200" w:firstLine="640"/>
        <w:rPr>
          <w:rFonts w:eastAsia="仿宋_GB2312"/>
          <w:sz w:val="32"/>
          <w:szCs w:val="28"/>
        </w:rPr>
      </w:pPr>
      <w:r>
        <w:rPr>
          <w:rFonts w:eastAsia="仿宋_GB2312" w:hint="eastAsia"/>
          <w:sz w:val="32"/>
          <w:szCs w:val="28"/>
        </w:rPr>
        <w:t>取有效期内的试剂（盒）在指定条件放置一定时间，检测灵敏度、准确度、线性和重复性应符合相应指标的要求。</w:t>
      </w:r>
    </w:p>
    <w:p w:rsidR="00736D1C" w:rsidRDefault="005F7B74">
      <w:pPr>
        <w:spacing w:line="520" w:lineRule="exact"/>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（十一）注册检验报告</w:t>
      </w:r>
    </w:p>
    <w:p w:rsidR="00736D1C" w:rsidRDefault="005F7B74">
      <w:pPr>
        <w:spacing w:line="520" w:lineRule="exact"/>
        <w:ind w:firstLineChars="200" w:firstLine="640"/>
        <w:rPr>
          <w:rFonts w:eastAsia="仿宋_GB2312"/>
          <w:color w:val="000000"/>
          <w:sz w:val="32"/>
          <w:szCs w:val="28"/>
        </w:rPr>
      </w:pPr>
      <w:r>
        <w:rPr>
          <w:rFonts w:eastAsia="仿宋_GB2312" w:hint="eastAsia"/>
          <w:color w:val="000000"/>
          <w:sz w:val="32"/>
          <w:szCs w:val="28"/>
        </w:rPr>
        <w:t>根据《体外诊断试剂注册申报资料要求和批准证明文件格式》的要求，应提供</w:t>
      </w:r>
      <w:r>
        <w:rPr>
          <w:rFonts w:eastAsia="仿宋_GB2312"/>
          <w:color w:val="000000"/>
          <w:sz w:val="32"/>
          <w:szCs w:val="28"/>
        </w:rPr>
        <w:t>具有相应医疗器械检验资质的医疗器</w:t>
      </w:r>
      <w:r>
        <w:rPr>
          <w:rFonts w:eastAsia="仿宋_GB2312"/>
          <w:color w:val="000000"/>
          <w:sz w:val="32"/>
          <w:szCs w:val="28"/>
        </w:rPr>
        <w:lastRenderedPageBreak/>
        <w:t>械检验机构出具的注册检验报告和产品技术要求预评价意见。</w:t>
      </w:r>
      <w:r>
        <w:rPr>
          <w:rFonts w:eastAsia="仿宋_GB2312"/>
          <w:color w:val="000000"/>
          <w:sz w:val="32"/>
          <w:szCs w:val="32"/>
        </w:rPr>
        <w:t>如有相应的国家法规发布或更新，按其要求执行。</w:t>
      </w:r>
    </w:p>
    <w:p w:rsidR="00736D1C" w:rsidRDefault="005F7B74">
      <w:pPr>
        <w:spacing w:line="520" w:lineRule="exact"/>
        <w:ind w:firstLineChars="200" w:firstLine="640"/>
        <w:outlineLvl w:val="1"/>
        <w:rPr>
          <w:rFonts w:ascii="楷体_GB2312" w:eastAsia="楷体_GB2312" w:hAnsi="宋体" w:cs="楷体_GB2312"/>
          <w:color w:val="000000"/>
          <w:sz w:val="32"/>
          <w:szCs w:val="28"/>
        </w:rPr>
      </w:pPr>
      <w:r>
        <w:rPr>
          <w:rFonts w:ascii="楷体_GB2312" w:eastAsia="楷体_GB2312" w:hAnsi="宋体" w:cs="楷体_GB2312" w:hint="eastAsia"/>
          <w:color w:val="000000"/>
          <w:sz w:val="32"/>
          <w:szCs w:val="28"/>
        </w:rPr>
        <w:t>（十二）产品说明书</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说明书承载了产品预期用途、检验原理、检测结果解释以及注意事项等重要信息，是指导实验室工作人员正确操作、临床医生针对检验结果给出合理医学解释的重要依据，因此，产品说明书是体外诊断试剂注册申报最重要的文件之一。</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结合</w:t>
      </w:r>
      <w:r>
        <w:rPr>
          <w:rFonts w:eastAsia="仿宋_GB2312"/>
          <w:sz w:val="32"/>
          <w:szCs w:val="32"/>
        </w:rPr>
        <w:t>《关于发布体外诊断试剂说明书编写指导原则的通告》（国家食品药品监督管理总局通告</w:t>
      </w:r>
      <w:r>
        <w:rPr>
          <w:rFonts w:eastAsia="仿宋_GB2312"/>
          <w:sz w:val="32"/>
          <w:szCs w:val="32"/>
        </w:rPr>
        <w:t>2014</w:t>
      </w:r>
      <w:r>
        <w:rPr>
          <w:rFonts w:eastAsia="仿宋_GB2312"/>
          <w:sz w:val="32"/>
          <w:szCs w:val="32"/>
        </w:rPr>
        <w:t>年第</w:t>
      </w:r>
      <w:r>
        <w:rPr>
          <w:rFonts w:eastAsia="仿宋_GB2312"/>
          <w:sz w:val="32"/>
          <w:szCs w:val="32"/>
        </w:rPr>
        <w:t>17</w:t>
      </w:r>
      <w:r>
        <w:rPr>
          <w:rFonts w:eastAsia="仿宋_GB2312"/>
          <w:sz w:val="32"/>
          <w:szCs w:val="32"/>
        </w:rPr>
        <w:t>号）</w:t>
      </w:r>
      <w:r>
        <w:rPr>
          <w:rFonts w:eastAsia="仿宋_GB2312"/>
          <w:color w:val="000000"/>
          <w:sz w:val="32"/>
          <w:szCs w:val="32"/>
        </w:rPr>
        <w:t>的要求，下面对</w:t>
      </w:r>
      <w:r>
        <w:rPr>
          <w:rFonts w:eastAsia="仿宋_GB2312" w:hint="eastAsia"/>
          <w:color w:val="000000"/>
          <w:sz w:val="32"/>
          <w:szCs w:val="32"/>
        </w:rPr>
        <w:t>血清淀粉样蛋白</w:t>
      </w:r>
      <w:r>
        <w:rPr>
          <w:rFonts w:eastAsia="仿宋_GB2312" w:hint="eastAsia"/>
          <w:color w:val="000000"/>
          <w:sz w:val="32"/>
          <w:szCs w:val="32"/>
        </w:rPr>
        <w:t>A</w:t>
      </w:r>
      <w:r>
        <w:rPr>
          <w:rFonts w:eastAsia="仿宋_GB2312"/>
          <w:color w:val="000000"/>
          <w:sz w:val="32"/>
          <w:szCs w:val="32"/>
        </w:rPr>
        <w:t>测定试剂盒说明书的重点内容进行详细说明。</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通用名称，试剂名称由三部分组成：被测物名称、用途、方法或原理。例如：</w:t>
      </w:r>
      <w:r>
        <w:rPr>
          <w:rFonts w:eastAsia="仿宋_GB2312" w:hint="eastAsia"/>
          <w:color w:val="000000"/>
          <w:sz w:val="32"/>
          <w:szCs w:val="32"/>
        </w:rPr>
        <w:t>血清淀粉样蛋白</w:t>
      </w:r>
      <w:r>
        <w:rPr>
          <w:rFonts w:eastAsia="仿宋_GB2312" w:hint="eastAsia"/>
          <w:color w:val="000000"/>
          <w:sz w:val="32"/>
          <w:szCs w:val="32"/>
        </w:rPr>
        <w:t>A</w:t>
      </w:r>
      <w:r>
        <w:rPr>
          <w:rFonts w:eastAsia="仿宋_GB2312"/>
          <w:color w:val="000000"/>
          <w:sz w:val="32"/>
          <w:szCs w:val="32"/>
        </w:rPr>
        <w:t>测定试剂盒（</w:t>
      </w:r>
      <w:r>
        <w:rPr>
          <w:rFonts w:eastAsia="仿宋_GB2312" w:hint="eastAsia"/>
          <w:color w:val="000000"/>
          <w:sz w:val="32"/>
          <w:szCs w:val="32"/>
        </w:rPr>
        <w:t>胶乳增强免疫比浊</w:t>
      </w:r>
      <w:r>
        <w:rPr>
          <w:rFonts w:eastAsia="仿宋_GB2312" w:hint="eastAsia"/>
          <w:color w:val="000000"/>
          <w:sz w:val="32"/>
          <w:szCs w:val="32"/>
        </w:rPr>
        <w:t>法</w:t>
      </w:r>
      <w:r>
        <w:rPr>
          <w:rFonts w:eastAsia="仿宋_GB2312"/>
          <w:color w:val="000000"/>
          <w:sz w:val="32"/>
          <w:szCs w:val="32"/>
        </w:rPr>
        <w:t>）。通用名称应当按照《体外诊断试剂注册管理办法》规定的命名原则进行命名，可适当参考相关</w:t>
      </w:r>
      <w:r>
        <w:rPr>
          <w:rFonts w:eastAsia="仿宋_GB2312"/>
          <w:color w:val="000000"/>
          <w:sz w:val="32"/>
          <w:szCs w:val="32"/>
        </w:rPr>
        <w:t>“</w:t>
      </w:r>
      <w:r>
        <w:rPr>
          <w:rFonts w:eastAsia="仿宋_GB2312"/>
          <w:color w:val="000000"/>
          <w:sz w:val="32"/>
          <w:szCs w:val="32"/>
        </w:rPr>
        <w:t>分类目录</w:t>
      </w:r>
      <w:r>
        <w:rPr>
          <w:rFonts w:eastAsia="仿宋_GB2312"/>
          <w:color w:val="000000"/>
          <w:sz w:val="32"/>
          <w:szCs w:val="32"/>
        </w:rPr>
        <w:t>”</w:t>
      </w:r>
      <w:r>
        <w:rPr>
          <w:rFonts w:eastAsia="仿宋_GB2312"/>
          <w:color w:val="000000"/>
          <w:sz w:val="32"/>
          <w:szCs w:val="32"/>
        </w:rPr>
        <w:t>和</w:t>
      </w:r>
      <w:r>
        <w:rPr>
          <w:rFonts w:eastAsia="仿宋_GB2312"/>
          <w:color w:val="000000"/>
          <w:sz w:val="32"/>
          <w:szCs w:val="32"/>
        </w:rPr>
        <w:t>/</w:t>
      </w:r>
      <w:r>
        <w:rPr>
          <w:rFonts w:eastAsia="仿宋_GB2312"/>
          <w:color w:val="000000"/>
          <w:sz w:val="32"/>
          <w:szCs w:val="32"/>
        </w:rPr>
        <w:t>或国家标准及行业标准。</w:t>
      </w:r>
      <w:r>
        <w:rPr>
          <w:rFonts w:eastAsia="仿宋_GB2312" w:hint="eastAsia"/>
          <w:color w:val="000000"/>
          <w:sz w:val="32"/>
          <w:szCs w:val="32"/>
        </w:rPr>
        <w:t>可包含通用名称和英文名称。</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【包装规格】</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注明可测试的样本数或装量，如</w:t>
      </w:r>
      <w:r>
        <w:rPr>
          <w:rFonts w:eastAsia="仿宋_GB2312"/>
          <w:color w:val="000000"/>
          <w:sz w:val="32"/>
          <w:szCs w:val="32"/>
        </w:rPr>
        <w:t>××</w:t>
      </w:r>
      <w:r>
        <w:rPr>
          <w:rFonts w:eastAsia="仿宋_GB2312"/>
          <w:color w:val="000000"/>
          <w:sz w:val="32"/>
          <w:szCs w:val="32"/>
        </w:rPr>
        <w:t>测试</w:t>
      </w:r>
      <w:r>
        <w:rPr>
          <w:rFonts w:eastAsia="仿宋_GB2312"/>
          <w:color w:val="000000"/>
          <w:sz w:val="32"/>
          <w:szCs w:val="32"/>
        </w:rPr>
        <w:t>/</w:t>
      </w:r>
      <w:r>
        <w:rPr>
          <w:rFonts w:eastAsia="仿宋_GB2312"/>
          <w:color w:val="000000"/>
          <w:sz w:val="32"/>
          <w:szCs w:val="32"/>
        </w:rPr>
        <w:t>盒、</w:t>
      </w:r>
      <w:r>
        <w:rPr>
          <w:rFonts w:eastAsia="仿宋_GB2312"/>
          <w:color w:val="000000"/>
          <w:sz w:val="32"/>
          <w:szCs w:val="32"/>
        </w:rPr>
        <w:t>××</w:t>
      </w:r>
      <w:r>
        <w:rPr>
          <w:rFonts w:eastAsia="仿宋_GB2312"/>
          <w:color w:val="000000"/>
          <w:sz w:val="32"/>
          <w:szCs w:val="32"/>
        </w:rPr>
        <w:t>人份</w:t>
      </w:r>
      <w:r>
        <w:rPr>
          <w:rFonts w:eastAsia="仿宋_GB2312"/>
          <w:color w:val="000000"/>
          <w:sz w:val="32"/>
          <w:szCs w:val="32"/>
        </w:rPr>
        <w:t>/</w:t>
      </w:r>
      <w:r>
        <w:rPr>
          <w:rFonts w:eastAsia="仿宋_GB2312"/>
          <w:color w:val="000000"/>
          <w:sz w:val="32"/>
          <w:szCs w:val="32"/>
        </w:rPr>
        <w:t>盒、</w:t>
      </w:r>
      <w:r>
        <w:rPr>
          <w:rFonts w:eastAsia="仿宋_GB2312"/>
          <w:color w:val="000000"/>
          <w:sz w:val="32"/>
          <w:szCs w:val="32"/>
        </w:rPr>
        <w:t>××mL</w:t>
      </w:r>
      <w:r>
        <w:rPr>
          <w:rFonts w:eastAsia="仿宋_GB2312"/>
          <w:color w:val="000000"/>
          <w:sz w:val="32"/>
          <w:szCs w:val="32"/>
        </w:rPr>
        <w:t>，除国际通用计量单位外，其余内容均应采用中文进行表述。</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【预期用途】</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应至少包括以下几部分内容：</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3.1</w:t>
      </w:r>
      <w:r>
        <w:rPr>
          <w:rFonts w:eastAsia="仿宋_GB2312"/>
          <w:color w:val="000000"/>
          <w:sz w:val="32"/>
          <w:szCs w:val="32"/>
        </w:rPr>
        <w:t>说明试剂盒用于体外定量测定</w:t>
      </w:r>
      <w:r>
        <w:rPr>
          <w:rFonts w:eastAsia="仿宋_GB2312" w:hint="eastAsia"/>
          <w:color w:val="000000"/>
          <w:sz w:val="32"/>
          <w:szCs w:val="32"/>
        </w:rPr>
        <w:t>检测人全血、血清和</w:t>
      </w:r>
      <w:r>
        <w:rPr>
          <w:rFonts w:eastAsia="仿宋_GB2312" w:hint="eastAsia"/>
          <w:color w:val="000000"/>
          <w:sz w:val="32"/>
          <w:szCs w:val="32"/>
        </w:rPr>
        <w:t>/</w:t>
      </w:r>
      <w:r>
        <w:rPr>
          <w:rFonts w:eastAsia="仿宋_GB2312" w:hint="eastAsia"/>
          <w:color w:val="000000"/>
          <w:sz w:val="32"/>
          <w:szCs w:val="32"/>
        </w:rPr>
        <w:t>或血浆中血清淀粉样蛋白</w:t>
      </w:r>
      <w:r>
        <w:rPr>
          <w:rFonts w:eastAsia="仿宋_GB2312" w:hint="eastAsia"/>
          <w:color w:val="000000"/>
          <w:sz w:val="32"/>
          <w:szCs w:val="32"/>
        </w:rPr>
        <w:t>A</w:t>
      </w:r>
      <w:r>
        <w:rPr>
          <w:rFonts w:eastAsia="仿宋_GB2312"/>
          <w:color w:val="000000"/>
          <w:sz w:val="32"/>
          <w:szCs w:val="32"/>
        </w:rPr>
        <w:t>的</w:t>
      </w:r>
      <w:r>
        <w:rPr>
          <w:rFonts w:eastAsia="仿宋_GB2312" w:hint="eastAsia"/>
          <w:color w:val="000000"/>
          <w:sz w:val="32"/>
          <w:szCs w:val="32"/>
        </w:rPr>
        <w:t>含量</w:t>
      </w:r>
      <w:r>
        <w:rPr>
          <w:rFonts w:eastAsia="仿宋_GB2312"/>
          <w:color w:val="000000"/>
          <w:sz w:val="32"/>
          <w:szCs w:val="32"/>
        </w:rPr>
        <w:t>；同时应明确与目的检测物相关的临床适应证背景情况，说明相关的临床或实验室诊</w:t>
      </w:r>
      <w:r>
        <w:rPr>
          <w:rFonts w:eastAsia="仿宋_GB2312"/>
          <w:color w:val="000000"/>
          <w:sz w:val="32"/>
          <w:szCs w:val="32"/>
        </w:rPr>
        <w:lastRenderedPageBreak/>
        <w:t>断方法等。</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3.2</w:t>
      </w:r>
      <w:r>
        <w:rPr>
          <w:rFonts w:eastAsia="仿宋_GB2312" w:hint="eastAsia"/>
          <w:color w:val="000000"/>
          <w:sz w:val="32"/>
          <w:szCs w:val="32"/>
        </w:rPr>
        <w:t>血清淀粉样蛋白</w:t>
      </w:r>
      <w:r>
        <w:rPr>
          <w:rFonts w:eastAsia="仿宋_GB2312" w:hint="eastAsia"/>
          <w:color w:val="000000"/>
          <w:sz w:val="32"/>
          <w:szCs w:val="32"/>
        </w:rPr>
        <w:t>A</w:t>
      </w:r>
      <w:r>
        <w:rPr>
          <w:rFonts w:eastAsia="仿宋_GB2312"/>
          <w:color w:val="000000"/>
          <w:sz w:val="32"/>
          <w:szCs w:val="32"/>
        </w:rPr>
        <w:t>异常情况常见于哪些疾病，其升高或降低可能有哪些医学解释。</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作为支持性资料，申请人应提供由教科书、临床专著、核心期刊文献或英文</w:t>
      </w:r>
      <w:r>
        <w:rPr>
          <w:rFonts w:ascii="Times New Roman" w:eastAsia="仿宋_GB2312" w:hAnsi="Times New Roman" w:cs="Times New Roman"/>
          <w:color w:val="000000"/>
          <w:sz w:val="32"/>
          <w:szCs w:val="32"/>
        </w:rPr>
        <w:t>SCI</w:t>
      </w:r>
      <w:r>
        <w:rPr>
          <w:rFonts w:eastAsia="仿宋_GB2312"/>
          <w:color w:val="000000"/>
          <w:sz w:val="32"/>
          <w:szCs w:val="32"/>
        </w:rPr>
        <w:t>文献等有关临床适应证背景的资料。</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【检验原理】</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应结合产品主要成分简要说明检验的原理、方法，必要时可采取图示方法表示，检测原理的描述应结合产品主要组成成分、被测物和产物的关系进行描述：</w:t>
      </w:r>
    </w:p>
    <w:p w:rsidR="00736D1C" w:rsidRDefault="005F7B74">
      <w:pPr>
        <w:spacing w:line="520" w:lineRule="exact"/>
        <w:ind w:firstLineChars="200" w:firstLine="640"/>
        <w:rPr>
          <w:rFonts w:eastAsia="仿宋_GB2312"/>
          <w:color w:val="FF0000"/>
          <w:sz w:val="32"/>
          <w:szCs w:val="32"/>
        </w:rPr>
      </w:pPr>
      <w:r>
        <w:rPr>
          <w:rFonts w:eastAsia="仿宋_GB2312"/>
          <w:sz w:val="32"/>
          <w:szCs w:val="32"/>
        </w:rPr>
        <w:t>如：</w:t>
      </w:r>
      <w:r>
        <w:rPr>
          <w:rFonts w:eastAsia="仿宋_GB2312" w:hint="eastAsia"/>
          <w:sz w:val="32"/>
          <w:szCs w:val="32"/>
        </w:rPr>
        <w:t>包被有血清淀粉样蛋白</w:t>
      </w:r>
      <w:r>
        <w:rPr>
          <w:rFonts w:eastAsia="仿宋_GB2312" w:hint="eastAsia"/>
          <w:sz w:val="32"/>
          <w:szCs w:val="32"/>
        </w:rPr>
        <w:t>A(SAA)</w:t>
      </w:r>
      <w:r>
        <w:rPr>
          <w:rFonts w:eastAsia="仿宋_GB2312" w:hint="eastAsia"/>
          <w:sz w:val="32"/>
          <w:szCs w:val="32"/>
        </w:rPr>
        <w:t>抗体的胶乳颗粒，当与含有</w:t>
      </w:r>
      <w:r>
        <w:rPr>
          <w:rFonts w:eastAsia="仿宋_GB2312" w:hint="eastAsia"/>
          <w:sz w:val="32"/>
          <w:szCs w:val="32"/>
        </w:rPr>
        <w:t>SAA</w:t>
      </w:r>
      <w:r>
        <w:rPr>
          <w:rFonts w:eastAsia="仿宋_GB2312" w:hint="eastAsia"/>
          <w:sz w:val="32"/>
          <w:szCs w:val="32"/>
        </w:rPr>
        <w:t>抗原的样品混合时，会发生凝集反应，从而引起吸光度的变化，其大小与样品中</w:t>
      </w:r>
      <w:r>
        <w:rPr>
          <w:rFonts w:eastAsia="仿宋_GB2312" w:hint="eastAsia"/>
          <w:sz w:val="32"/>
          <w:szCs w:val="32"/>
        </w:rPr>
        <w:t>SAA</w:t>
      </w:r>
      <w:r>
        <w:rPr>
          <w:rFonts w:eastAsia="仿宋_GB2312" w:hint="eastAsia"/>
          <w:sz w:val="32"/>
          <w:szCs w:val="32"/>
        </w:rPr>
        <w:t>抗原含量成比例。将吸光度变化与已知</w:t>
      </w:r>
      <w:r>
        <w:rPr>
          <w:rFonts w:eastAsia="仿宋_GB2312" w:hint="eastAsia"/>
          <w:sz w:val="32"/>
          <w:szCs w:val="32"/>
        </w:rPr>
        <w:t>浓度的校准品比较，可以定量得出样本中血清淀粉样蛋白</w:t>
      </w:r>
      <w:r>
        <w:rPr>
          <w:rFonts w:eastAsia="仿宋_GB2312" w:hint="eastAsia"/>
          <w:sz w:val="32"/>
          <w:szCs w:val="32"/>
        </w:rPr>
        <w:t>A</w:t>
      </w:r>
      <w:r>
        <w:rPr>
          <w:rFonts w:eastAsia="仿宋_GB2312" w:hint="eastAsia"/>
          <w:sz w:val="32"/>
          <w:szCs w:val="32"/>
        </w:rPr>
        <w:t>的含量。</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【主要组成成分】</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应明确以下内容：</w:t>
      </w:r>
    </w:p>
    <w:p w:rsidR="00736D1C" w:rsidRDefault="005F7B74">
      <w:pPr>
        <w:spacing w:line="520" w:lineRule="exact"/>
        <w:ind w:firstLineChars="200" w:firstLine="640"/>
        <w:rPr>
          <w:rFonts w:eastAsia="仿宋_GB2312"/>
          <w:color w:val="000000"/>
          <w:spacing w:val="2"/>
          <w:sz w:val="32"/>
          <w:szCs w:val="32"/>
        </w:rPr>
      </w:pPr>
      <w:r>
        <w:rPr>
          <w:rFonts w:eastAsia="仿宋_GB2312"/>
          <w:color w:val="000000"/>
          <w:sz w:val="32"/>
          <w:szCs w:val="32"/>
        </w:rPr>
        <w:t>试</w:t>
      </w:r>
      <w:r>
        <w:rPr>
          <w:rFonts w:eastAsia="仿宋_GB2312"/>
          <w:color w:val="000000"/>
          <w:spacing w:val="2"/>
          <w:sz w:val="32"/>
          <w:szCs w:val="32"/>
        </w:rPr>
        <w:t>剂盒提供的试剂组分的名称、比例或浓度，各组分是否可以互换；如含有校准品或质控品，除明</w:t>
      </w:r>
      <w:r>
        <w:rPr>
          <w:rFonts w:eastAsia="仿宋_GB2312"/>
          <w:spacing w:val="2"/>
          <w:sz w:val="32"/>
          <w:szCs w:val="32"/>
        </w:rPr>
        <w:t>确</w:t>
      </w:r>
      <w:r>
        <w:rPr>
          <w:rFonts w:eastAsia="仿宋_GB2312"/>
          <w:color w:val="000000"/>
          <w:spacing w:val="2"/>
          <w:sz w:val="32"/>
          <w:szCs w:val="32"/>
        </w:rPr>
        <w:t>组成成分及生物学来源外，还应明确其定值及溯源性，溯源性应写明溯源的最高级别，包括标准物质或参考物的编号，质控品应明确靶值范围。</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【储存条件及有效期】</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应明确未开封的试剂实际储存条件及有效期，开封后的待机稳定期或开瓶稳定期。干粉试剂应明确复溶稳定期。</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增加例如“生产日期、使用期限或者失效日期：详见标签”的字样。</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lastRenderedPageBreak/>
        <w:t>注：保存条件不应有模糊表述，如</w:t>
      </w:r>
      <w:r>
        <w:rPr>
          <w:rFonts w:eastAsia="仿宋_GB2312"/>
          <w:color w:val="000000"/>
          <w:sz w:val="32"/>
          <w:szCs w:val="32"/>
        </w:rPr>
        <w:t>“</w:t>
      </w:r>
      <w:r>
        <w:rPr>
          <w:rFonts w:eastAsia="仿宋_GB2312"/>
          <w:color w:val="000000"/>
          <w:sz w:val="32"/>
          <w:szCs w:val="32"/>
        </w:rPr>
        <w:t>常温</w:t>
      </w:r>
      <w:r>
        <w:rPr>
          <w:rFonts w:eastAsia="仿宋_GB2312"/>
          <w:sz w:val="32"/>
          <w:szCs w:val="32"/>
        </w:rPr>
        <w:t>” “</w:t>
      </w:r>
      <w:r>
        <w:rPr>
          <w:rFonts w:eastAsia="仿宋_GB2312"/>
          <w:sz w:val="32"/>
          <w:szCs w:val="32"/>
        </w:rPr>
        <w:t>室</w:t>
      </w:r>
      <w:r>
        <w:rPr>
          <w:rFonts w:eastAsia="仿宋_GB2312"/>
          <w:color w:val="000000"/>
          <w:sz w:val="32"/>
          <w:szCs w:val="32"/>
        </w:rPr>
        <w:t>温</w:t>
      </w:r>
      <w:r>
        <w:rPr>
          <w:rFonts w:eastAsia="仿宋_GB2312"/>
          <w:color w:val="000000"/>
          <w:sz w:val="32"/>
          <w:szCs w:val="32"/>
        </w:rPr>
        <w:t>”</w:t>
      </w:r>
      <w:r>
        <w:rPr>
          <w:rFonts w:eastAsia="仿宋_GB2312"/>
          <w:color w:val="000000"/>
          <w:sz w:val="32"/>
          <w:szCs w:val="32"/>
        </w:rPr>
        <w:t>。</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【适用仪器】</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应明确可适用的具体品牌、型号的生化分析仪器。</w:t>
      </w:r>
    </w:p>
    <w:p w:rsidR="00736D1C" w:rsidRDefault="005F7B74">
      <w:pPr>
        <w:spacing w:line="520" w:lineRule="exact"/>
        <w:ind w:firstLineChars="200" w:firstLine="640"/>
        <w:rPr>
          <w:rFonts w:eastAsia="仿宋_GB2312"/>
          <w:color w:val="000000"/>
          <w:sz w:val="32"/>
          <w:szCs w:val="32"/>
        </w:rPr>
      </w:pPr>
      <w:r>
        <w:rPr>
          <w:rFonts w:eastAsia="仿宋_GB2312"/>
          <w:sz w:val="32"/>
          <w:szCs w:val="32"/>
        </w:rPr>
        <w:t>8.</w:t>
      </w:r>
      <w:r>
        <w:rPr>
          <w:rFonts w:eastAsia="仿宋_GB2312"/>
          <w:color w:val="000000"/>
          <w:sz w:val="32"/>
          <w:szCs w:val="32"/>
        </w:rPr>
        <w:t>【样本要求】</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重点明确以下内容：样本类型、处理、保存期限及保存条件（短期、长期），运输条件</w:t>
      </w:r>
      <w:r>
        <w:rPr>
          <w:rFonts w:eastAsia="仿宋_GB2312" w:hint="eastAsia"/>
          <w:color w:val="000000"/>
          <w:sz w:val="32"/>
          <w:szCs w:val="32"/>
        </w:rPr>
        <w:t>，</w:t>
      </w:r>
      <w:r>
        <w:rPr>
          <w:rFonts w:eastAsia="仿宋_GB2312"/>
          <w:color w:val="000000"/>
          <w:sz w:val="32"/>
          <w:szCs w:val="32"/>
        </w:rPr>
        <w:t>对已知干扰物的抗干扰性（如：存在的干扰因素，</w:t>
      </w:r>
      <w:r>
        <w:rPr>
          <w:rFonts w:eastAsia="仿宋_GB2312"/>
          <w:sz w:val="32"/>
          <w:szCs w:val="32"/>
        </w:rPr>
        <w:t>明确黄疸、溶血、脂浊及药物等内、外源性干扰物对测定的影响，同时列出干扰物的具体浓度）等。如有血浆样本，应注明对抗凝剂的要求（如：草酸盐、柠檬酸盐、</w:t>
      </w:r>
      <w:r>
        <w:rPr>
          <w:rFonts w:eastAsia="仿宋_GB2312"/>
          <w:sz w:val="32"/>
          <w:szCs w:val="32"/>
        </w:rPr>
        <w:t>EDTA</w:t>
      </w:r>
      <w:r>
        <w:rPr>
          <w:rFonts w:eastAsia="仿宋_GB2312"/>
          <w:sz w:val="32"/>
          <w:szCs w:val="32"/>
        </w:rPr>
        <w:t>钠盐对</w:t>
      </w:r>
      <w:r>
        <w:rPr>
          <w:rFonts w:eastAsia="仿宋_GB2312" w:hint="eastAsia"/>
          <w:sz w:val="32"/>
          <w:szCs w:val="32"/>
        </w:rPr>
        <w:t>血清淀粉样蛋白</w:t>
      </w:r>
      <w:r>
        <w:rPr>
          <w:rFonts w:eastAsia="仿宋_GB2312" w:hint="eastAsia"/>
          <w:sz w:val="32"/>
          <w:szCs w:val="32"/>
        </w:rPr>
        <w:t>A</w:t>
      </w:r>
      <w:r>
        <w:rPr>
          <w:rFonts w:eastAsia="仿宋_GB2312"/>
          <w:sz w:val="32"/>
          <w:szCs w:val="32"/>
        </w:rPr>
        <w:t>造成干扰，应明确避免使用的提示）。冷藏</w:t>
      </w:r>
      <w:r>
        <w:rPr>
          <w:rFonts w:eastAsia="仿宋_GB2312"/>
          <w:sz w:val="32"/>
          <w:szCs w:val="32"/>
        </w:rPr>
        <w:t>/</w:t>
      </w:r>
      <w:r>
        <w:rPr>
          <w:rFonts w:eastAsia="仿宋_GB2312"/>
          <w:sz w:val="32"/>
          <w:szCs w:val="32"/>
        </w:rPr>
        <w:t>冷冻样本检测前是否</w:t>
      </w:r>
      <w:r>
        <w:rPr>
          <w:rFonts w:eastAsia="仿宋_GB2312" w:hint="eastAsia"/>
          <w:sz w:val="32"/>
          <w:szCs w:val="32"/>
        </w:rPr>
        <w:t>需</w:t>
      </w:r>
      <w:r>
        <w:rPr>
          <w:rFonts w:eastAsia="仿宋_GB2312"/>
          <w:sz w:val="32"/>
          <w:szCs w:val="32"/>
        </w:rPr>
        <w:t>恢复室温，可冻融次数。</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【检验方法】</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详细说明试验操作的各个步骤，包括：</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9.1</w:t>
      </w:r>
      <w:r>
        <w:rPr>
          <w:rFonts w:eastAsia="仿宋_GB2312"/>
          <w:color w:val="000000"/>
          <w:sz w:val="32"/>
          <w:szCs w:val="32"/>
        </w:rPr>
        <w:t>试剂配制方法、注意事项。</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9.2</w:t>
      </w:r>
      <w:r>
        <w:rPr>
          <w:rFonts w:eastAsia="仿宋_GB2312"/>
          <w:color w:val="000000"/>
          <w:sz w:val="32"/>
          <w:szCs w:val="32"/>
        </w:rPr>
        <w:t>试验条件：温度、时间、测定主</w:t>
      </w:r>
      <w:r>
        <w:rPr>
          <w:rFonts w:eastAsia="仿宋_GB2312"/>
          <w:color w:val="000000"/>
          <w:sz w:val="32"/>
          <w:szCs w:val="32"/>
        </w:rPr>
        <w:t>/</w:t>
      </w:r>
      <w:r>
        <w:rPr>
          <w:rFonts w:eastAsia="仿宋_GB2312"/>
          <w:color w:val="000000"/>
          <w:sz w:val="32"/>
          <w:szCs w:val="32"/>
        </w:rPr>
        <w:t>副波长、试剂用量、样本用量、测定方法、反应类型、反应方向、反应时间等以及试验过程中的注意事项。</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9.3</w:t>
      </w:r>
      <w:r>
        <w:rPr>
          <w:rFonts w:eastAsia="仿宋_GB2312"/>
          <w:color w:val="000000"/>
          <w:sz w:val="32"/>
          <w:szCs w:val="32"/>
        </w:rPr>
        <w:t>校准程序：校准品的使用方法、注意事项、校准曲线的绘制。</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9.4</w:t>
      </w:r>
      <w:r>
        <w:rPr>
          <w:rFonts w:eastAsia="仿宋_GB2312"/>
          <w:color w:val="000000"/>
          <w:sz w:val="32"/>
          <w:szCs w:val="32"/>
        </w:rPr>
        <w:t>质量控制程序：质控品的使用方法、</w:t>
      </w:r>
      <w:r>
        <w:rPr>
          <w:rFonts w:eastAsia="仿宋_GB2312"/>
          <w:kern w:val="0"/>
          <w:sz w:val="32"/>
          <w:szCs w:val="21"/>
        </w:rPr>
        <w:t>对质控结果的必要解释以及推荐的质控周期等</w:t>
      </w:r>
      <w:r>
        <w:rPr>
          <w:rFonts w:eastAsia="仿宋_GB2312"/>
          <w:color w:val="000000"/>
          <w:sz w:val="32"/>
          <w:szCs w:val="32"/>
        </w:rPr>
        <w:t>。</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9.5</w:t>
      </w:r>
      <w:r>
        <w:rPr>
          <w:rFonts w:eastAsia="仿宋_GB2312"/>
          <w:color w:val="000000"/>
          <w:sz w:val="32"/>
          <w:szCs w:val="32"/>
        </w:rPr>
        <w:t>试验结果的计算或读取：应明确检验结果的计算方法。包括对每个系数及对每个计算步骤的解释。</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【参考区间】</w:t>
      </w:r>
    </w:p>
    <w:p w:rsidR="00736D1C" w:rsidRDefault="005F7B74">
      <w:pPr>
        <w:spacing w:line="520" w:lineRule="exact"/>
        <w:ind w:firstLineChars="200" w:firstLine="640"/>
        <w:rPr>
          <w:rFonts w:eastAsia="仿宋_GB2312"/>
          <w:color w:val="000000"/>
          <w:spacing w:val="-10"/>
          <w:sz w:val="32"/>
          <w:szCs w:val="32"/>
        </w:rPr>
      </w:pPr>
      <w:r>
        <w:rPr>
          <w:rFonts w:eastAsia="仿宋_GB2312"/>
          <w:color w:val="000000"/>
          <w:sz w:val="32"/>
          <w:szCs w:val="32"/>
        </w:rPr>
        <w:t>应</w:t>
      </w:r>
      <w:r>
        <w:rPr>
          <w:rFonts w:eastAsia="仿宋_GB2312"/>
          <w:color w:val="000000"/>
          <w:spacing w:val="-10"/>
          <w:sz w:val="32"/>
          <w:szCs w:val="32"/>
        </w:rPr>
        <w:t>注明常用样本类型的正常参考区间，并说明参考值确定</w:t>
      </w:r>
      <w:r>
        <w:rPr>
          <w:rFonts w:eastAsia="仿宋_GB2312"/>
          <w:color w:val="000000"/>
          <w:spacing w:val="-10"/>
          <w:sz w:val="32"/>
          <w:szCs w:val="32"/>
        </w:rPr>
        <w:lastRenderedPageBreak/>
        <w:t>方法。</w:t>
      </w:r>
      <w:r>
        <w:rPr>
          <w:rFonts w:eastAsia="仿宋_GB2312" w:hint="eastAsia"/>
          <w:color w:val="000000"/>
          <w:spacing w:val="-10"/>
          <w:sz w:val="32"/>
          <w:szCs w:val="32"/>
        </w:rPr>
        <w:t>建议注明“由于地理、人种、性别和年龄等差异，建议各实验室建立自己的参考区间”。</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【检验结果的解释】</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说明可能对检验结果产生影响的因素，在何种情况下需要进行确认试验。</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【检验方法的局限性】</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说明该检验方法的局限性。当测定值超出线性上限时，应说明使用</w:t>
      </w:r>
      <w:r>
        <w:rPr>
          <w:rFonts w:eastAsia="仿宋_GB2312" w:hint="eastAsia"/>
          <w:color w:val="000000"/>
          <w:sz w:val="32"/>
          <w:szCs w:val="32"/>
        </w:rPr>
        <w:t>申请人</w:t>
      </w:r>
      <w:r>
        <w:rPr>
          <w:rFonts w:eastAsia="仿宋_GB2312"/>
          <w:color w:val="000000"/>
          <w:sz w:val="32"/>
          <w:szCs w:val="32"/>
        </w:rPr>
        <w:t>提供的专用稀释液或明确稀释方法，并给出稀释最大倍数说明。</w:t>
      </w:r>
    </w:p>
    <w:p w:rsidR="00736D1C" w:rsidRDefault="005F7B74">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【产品性能指标】</w:t>
      </w:r>
    </w:p>
    <w:p w:rsidR="00736D1C" w:rsidRDefault="005F7B74">
      <w:pPr>
        <w:spacing w:line="520" w:lineRule="exact"/>
        <w:ind w:firstLineChars="200" w:firstLine="640"/>
        <w:rPr>
          <w:rFonts w:eastAsia="仿宋_GB2312"/>
          <w:sz w:val="32"/>
          <w:szCs w:val="32"/>
        </w:rPr>
      </w:pPr>
      <w:r>
        <w:rPr>
          <w:rFonts w:eastAsia="仿宋_GB2312"/>
          <w:sz w:val="32"/>
          <w:szCs w:val="32"/>
        </w:rPr>
        <w:t>至少应详述以下性能指标</w:t>
      </w:r>
      <w:r>
        <w:rPr>
          <w:rFonts w:eastAsia="仿宋_GB2312" w:hint="eastAsia"/>
          <w:sz w:val="32"/>
          <w:szCs w:val="32"/>
        </w:rPr>
        <w:t>：</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13.1</w:t>
      </w:r>
      <w:r>
        <w:rPr>
          <w:rFonts w:eastAsia="仿宋_GB2312"/>
          <w:color w:val="000000"/>
          <w:sz w:val="32"/>
          <w:szCs w:val="32"/>
        </w:rPr>
        <w:t>试剂空白。</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13.2</w:t>
      </w:r>
      <w:r>
        <w:rPr>
          <w:rFonts w:eastAsia="仿宋_GB2312"/>
          <w:color w:val="000000"/>
          <w:sz w:val="32"/>
          <w:szCs w:val="32"/>
        </w:rPr>
        <w:t>分析灵敏度。</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13.3</w:t>
      </w:r>
      <w:r>
        <w:rPr>
          <w:rFonts w:eastAsia="仿宋_GB2312"/>
          <w:color w:val="000000"/>
          <w:sz w:val="32"/>
          <w:szCs w:val="32"/>
        </w:rPr>
        <w:t>准确度。</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13.4</w:t>
      </w:r>
      <w:r>
        <w:rPr>
          <w:rFonts w:eastAsia="仿宋_GB2312"/>
          <w:color w:val="000000"/>
          <w:sz w:val="32"/>
          <w:szCs w:val="32"/>
        </w:rPr>
        <w:t>精密度（批内精密度</w:t>
      </w:r>
      <w:r>
        <w:rPr>
          <w:rFonts w:eastAsia="仿宋_GB2312"/>
          <w:color w:val="000000"/>
          <w:sz w:val="32"/>
          <w:szCs w:val="32"/>
        </w:rPr>
        <w:t>和批间精密度）。</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13.5</w:t>
      </w:r>
      <w:r>
        <w:rPr>
          <w:rFonts w:eastAsia="仿宋_GB2312"/>
          <w:color w:val="000000"/>
          <w:sz w:val="32"/>
          <w:szCs w:val="32"/>
        </w:rPr>
        <w:t>线性区间（线性相关系数和线性偏差）。</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【注意事项】</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应至少包括以下内容：</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14.1</w:t>
      </w:r>
      <w:r>
        <w:rPr>
          <w:rFonts w:eastAsia="仿宋_GB2312"/>
          <w:color w:val="000000"/>
          <w:sz w:val="32"/>
          <w:szCs w:val="32"/>
        </w:rPr>
        <w:t>本试剂盒的检测结果仅供临床参考，对患者的临床管理应结合其症状</w:t>
      </w:r>
      <w:r>
        <w:rPr>
          <w:rFonts w:eastAsia="仿宋_GB2312"/>
          <w:color w:val="000000"/>
          <w:sz w:val="32"/>
          <w:szCs w:val="32"/>
        </w:rPr>
        <w:t>/</w:t>
      </w:r>
      <w:r>
        <w:rPr>
          <w:rFonts w:eastAsia="仿宋_GB2312"/>
          <w:color w:val="000000"/>
          <w:sz w:val="32"/>
          <w:szCs w:val="32"/>
        </w:rPr>
        <w:t>体征、病史、其他实验室检查及治疗反应等情况综合考虑。</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14.2</w:t>
      </w:r>
      <w:r>
        <w:rPr>
          <w:rFonts w:eastAsia="仿宋_GB2312"/>
          <w:color w:val="000000"/>
          <w:sz w:val="32"/>
          <w:szCs w:val="32"/>
        </w:rPr>
        <w:t>本试剂盒仅供体外诊断用，试剂中含有的化学成分接触人体后是否会产生不良的影响后果。</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14.3</w:t>
      </w:r>
      <w:r>
        <w:rPr>
          <w:rFonts w:eastAsia="仿宋_GB2312"/>
          <w:color w:val="000000"/>
          <w:sz w:val="32"/>
          <w:szCs w:val="32"/>
        </w:rPr>
        <w:t>采用不同方法学的试剂检测所得结果不应直接相互比较，以免造成错误的医学解释。</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14.4</w:t>
      </w:r>
      <w:r>
        <w:rPr>
          <w:rFonts w:eastAsia="仿宋_GB2312"/>
          <w:color w:val="000000"/>
          <w:sz w:val="32"/>
          <w:szCs w:val="32"/>
        </w:rPr>
        <w:t>有关人源</w:t>
      </w:r>
      <w:r>
        <w:rPr>
          <w:rFonts w:eastAsia="仿宋_GB2312"/>
          <w:sz w:val="32"/>
          <w:szCs w:val="32"/>
        </w:rPr>
        <w:t>组</w:t>
      </w:r>
      <w:r>
        <w:rPr>
          <w:rFonts w:eastAsia="仿宋_GB2312"/>
          <w:color w:val="000000"/>
          <w:sz w:val="32"/>
          <w:szCs w:val="32"/>
        </w:rPr>
        <w:t>分的警告，如：试剂盒内的质控品、校</w:t>
      </w:r>
      <w:r>
        <w:rPr>
          <w:rFonts w:eastAsia="仿宋_GB2312"/>
          <w:color w:val="000000"/>
          <w:sz w:val="32"/>
          <w:szCs w:val="32"/>
        </w:rPr>
        <w:lastRenderedPageBreak/>
        <w:t>准品或其他人源</w:t>
      </w:r>
      <w:r>
        <w:rPr>
          <w:rFonts w:eastAsia="仿宋_GB2312"/>
          <w:sz w:val="32"/>
          <w:szCs w:val="32"/>
        </w:rPr>
        <w:t>组</w:t>
      </w:r>
      <w:r>
        <w:rPr>
          <w:rFonts w:eastAsia="仿宋_GB2312"/>
          <w:color w:val="000000"/>
          <w:sz w:val="32"/>
          <w:szCs w:val="32"/>
        </w:rPr>
        <w:t>分，虽已经通过了</w:t>
      </w:r>
      <w:r>
        <w:rPr>
          <w:rFonts w:ascii="Times New Roman" w:eastAsia="仿宋_GB2312" w:hAnsi="Times New Roman" w:cs="Times New Roman"/>
          <w:color w:val="000000"/>
          <w:sz w:val="32"/>
          <w:szCs w:val="32"/>
        </w:rPr>
        <w:t>HBs-Ag</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HIV1/</w:t>
      </w:r>
      <w:r>
        <w:rPr>
          <w:rFonts w:ascii="Times New Roman" w:eastAsia="仿宋_GB2312" w:hAnsi="Times New Roman" w:cs="Times New Roman"/>
          <w:color w:val="000000"/>
          <w:sz w:val="32"/>
          <w:szCs w:val="32"/>
        </w:rPr>
        <w:t>2-Ab</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HCV-Ab</w:t>
      </w:r>
      <w:r>
        <w:rPr>
          <w:rFonts w:eastAsia="仿宋_GB2312"/>
          <w:color w:val="000000"/>
          <w:sz w:val="32"/>
          <w:szCs w:val="32"/>
        </w:rPr>
        <w:t>等项目的检测，但截至目前，没有任何一项检测可以确保绝对安全，故仍应将这些组分作为潜在传染源对待。</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14.5</w:t>
      </w:r>
      <w:r>
        <w:rPr>
          <w:rFonts w:eastAsia="仿宋_GB2312"/>
          <w:color w:val="000000"/>
          <w:sz w:val="32"/>
          <w:szCs w:val="32"/>
        </w:rPr>
        <w:t>对所有样本和反应废弃物都应视为传染源对待。</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14.6</w:t>
      </w:r>
      <w:r>
        <w:rPr>
          <w:rFonts w:eastAsia="仿宋_GB2312"/>
          <w:color w:val="000000"/>
          <w:sz w:val="32"/>
          <w:szCs w:val="32"/>
        </w:rPr>
        <w:t>其他有关</w:t>
      </w:r>
      <w:r>
        <w:rPr>
          <w:rFonts w:eastAsia="仿宋_GB2312" w:hint="eastAsia"/>
          <w:color w:val="000000"/>
          <w:sz w:val="32"/>
          <w:szCs w:val="32"/>
        </w:rPr>
        <w:t>血清淀粉样蛋白</w:t>
      </w:r>
      <w:r>
        <w:rPr>
          <w:rFonts w:eastAsia="仿宋_GB2312" w:hint="eastAsia"/>
          <w:color w:val="000000"/>
          <w:sz w:val="32"/>
          <w:szCs w:val="32"/>
        </w:rPr>
        <w:t>A</w:t>
      </w:r>
      <w:r>
        <w:rPr>
          <w:rFonts w:eastAsia="仿宋_GB2312"/>
          <w:color w:val="000000"/>
          <w:sz w:val="32"/>
          <w:szCs w:val="32"/>
        </w:rPr>
        <w:t>测定的注意事项。</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【标识的解释】</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如有图形或符号，请解释其代表的意义。</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【参考文献】</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注明引用参考文献，其书写应清楚、易查</w:t>
      </w:r>
      <w:r>
        <w:rPr>
          <w:rFonts w:eastAsia="仿宋_GB2312"/>
          <w:sz w:val="32"/>
          <w:szCs w:val="32"/>
        </w:rPr>
        <w:t>询</w:t>
      </w:r>
      <w:r>
        <w:rPr>
          <w:rFonts w:eastAsia="仿宋_GB2312"/>
          <w:color w:val="000000"/>
          <w:sz w:val="32"/>
          <w:szCs w:val="32"/>
        </w:rPr>
        <w:t>且</w:t>
      </w:r>
      <w:r>
        <w:rPr>
          <w:rFonts w:eastAsia="仿宋_GB2312"/>
          <w:sz w:val="32"/>
          <w:szCs w:val="32"/>
        </w:rPr>
        <w:t>格</w:t>
      </w:r>
      <w:r>
        <w:rPr>
          <w:rFonts w:eastAsia="仿宋_GB2312"/>
          <w:color w:val="000000"/>
          <w:sz w:val="32"/>
          <w:szCs w:val="32"/>
        </w:rPr>
        <w:t>式规范统一。</w:t>
      </w:r>
    </w:p>
    <w:p w:rsidR="00736D1C" w:rsidRDefault="005F7B74">
      <w:pPr>
        <w:spacing w:line="520" w:lineRule="exact"/>
        <w:ind w:firstLineChars="200" w:firstLine="640"/>
        <w:rPr>
          <w:rFonts w:eastAsia="仿宋_GB2312"/>
          <w:sz w:val="32"/>
          <w:szCs w:val="32"/>
        </w:rPr>
      </w:pPr>
      <w:r>
        <w:rPr>
          <w:rFonts w:eastAsia="仿宋_GB2312"/>
          <w:sz w:val="32"/>
          <w:szCs w:val="32"/>
        </w:rPr>
        <w:t>17.</w:t>
      </w:r>
      <w:r>
        <w:rPr>
          <w:rFonts w:eastAsia="仿宋_GB2312"/>
          <w:sz w:val="32"/>
          <w:szCs w:val="32"/>
        </w:rPr>
        <w:t>【基本信息】</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符合《关于发布体外诊断试剂说明书编写指导原则的通告》（国家食品药品监督管理总局通告</w:t>
      </w:r>
      <w:r>
        <w:rPr>
          <w:rFonts w:eastAsia="仿宋_GB2312" w:hint="eastAsia"/>
          <w:color w:val="000000"/>
          <w:sz w:val="32"/>
          <w:szCs w:val="32"/>
        </w:rPr>
        <w:t>2014</w:t>
      </w:r>
      <w:r>
        <w:rPr>
          <w:rFonts w:eastAsia="仿宋_GB2312" w:hint="eastAsia"/>
          <w:color w:val="000000"/>
          <w:sz w:val="32"/>
          <w:szCs w:val="32"/>
        </w:rPr>
        <w:t>第</w:t>
      </w:r>
      <w:r>
        <w:rPr>
          <w:rFonts w:eastAsia="仿宋_GB2312" w:hint="eastAsia"/>
          <w:color w:val="000000"/>
          <w:sz w:val="32"/>
          <w:szCs w:val="32"/>
        </w:rPr>
        <w:t>17</w:t>
      </w:r>
      <w:r>
        <w:rPr>
          <w:rFonts w:eastAsia="仿宋_GB2312" w:hint="eastAsia"/>
          <w:color w:val="000000"/>
          <w:sz w:val="32"/>
          <w:szCs w:val="32"/>
        </w:rPr>
        <w:t>号）对基本信息的要求。</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18</w:t>
      </w:r>
      <w:r>
        <w:rPr>
          <w:rFonts w:eastAsia="仿宋_GB2312" w:hint="eastAsia"/>
          <w:color w:val="000000"/>
          <w:sz w:val="32"/>
          <w:szCs w:val="32"/>
        </w:rPr>
        <w:t>.</w:t>
      </w:r>
      <w:r>
        <w:rPr>
          <w:rFonts w:eastAsia="仿宋_GB2312"/>
          <w:color w:val="000000"/>
          <w:sz w:val="32"/>
          <w:szCs w:val="32"/>
        </w:rPr>
        <w:t>【医疗器械注册证编号</w:t>
      </w:r>
      <w:r>
        <w:rPr>
          <w:rFonts w:eastAsia="仿宋_GB2312"/>
          <w:color w:val="000000"/>
          <w:sz w:val="32"/>
          <w:szCs w:val="32"/>
        </w:rPr>
        <w:t>/</w:t>
      </w:r>
      <w:r>
        <w:rPr>
          <w:rFonts w:eastAsia="仿宋_GB2312"/>
          <w:color w:val="000000"/>
          <w:sz w:val="32"/>
          <w:szCs w:val="32"/>
        </w:rPr>
        <w:t>产品技术要求编号】</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应当写明医疗器械注册证编号</w:t>
      </w:r>
      <w:r>
        <w:rPr>
          <w:rFonts w:eastAsia="仿宋_GB2312"/>
          <w:color w:val="000000"/>
          <w:sz w:val="32"/>
          <w:szCs w:val="32"/>
        </w:rPr>
        <w:t>/</w:t>
      </w:r>
      <w:r>
        <w:rPr>
          <w:rFonts w:eastAsia="仿宋_GB2312"/>
          <w:color w:val="000000"/>
          <w:sz w:val="32"/>
          <w:szCs w:val="32"/>
        </w:rPr>
        <w:t>产品技术要求编号</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19</w:t>
      </w:r>
      <w:r>
        <w:rPr>
          <w:rFonts w:eastAsia="仿宋_GB2312" w:hint="eastAsia"/>
          <w:color w:val="000000"/>
          <w:sz w:val="32"/>
          <w:szCs w:val="32"/>
        </w:rPr>
        <w:t>.</w:t>
      </w:r>
      <w:r>
        <w:rPr>
          <w:rFonts w:eastAsia="仿宋_GB2312"/>
          <w:color w:val="000000"/>
          <w:sz w:val="32"/>
          <w:szCs w:val="32"/>
        </w:rPr>
        <w:t>【说明书核准日期及修改日期】</w:t>
      </w:r>
    </w:p>
    <w:p w:rsidR="00736D1C" w:rsidRDefault="005F7B74">
      <w:pPr>
        <w:spacing w:line="520" w:lineRule="exact"/>
        <w:ind w:firstLineChars="200" w:firstLine="640"/>
        <w:rPr>
          <w:rFonts w:eastAsia="仿宋_GB2312"/>
          <w:color w:val="000000"/>
          <w:sz w:val="32"/>
          <w:szCs w:val="32"/>
        </w:rPr>
      </w:pPr>
      <w:r>
        <w:rPr>
          <w:rFonts w:eastAsia="仿宋_GB2312"/>
          <w:color w:val="000000"/>
          <w:sz w:val="32"/>
          <w:szCs w:val="32"/>
        </w:rPr>
        <w:t>应注明该产品说明书的核准日期。如曾进行过说明书的变更申请，还应该同时注明说明书的修改日期。</w:t>
      </w:r>
    </w:p>
    <w:p w:rsidR="00736D1C" w:rsidRDefault="005F7B74">
      <w:pPr>
        <w:spacing w:line="52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三、审查关注点</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（一）产品技术要求中性能指标的设定及检验方法是否符合相关行业标准的要求；技术要求的格式是否符合《关于发布医疗器械产品技术要求编写指导原则的通告》（国家食品药品监督管理总局通告</w:t>
      </w:r>
      <w:r>
        <w:rPr>
          <w:rFonts w:eastAsia="仿宋_GB2312" w:hint="eastAsia"/>
          <w:color w:val="000000"/>
          <w:sz w:val="32"/>
          <w:szCs w:val="32"/>
        </w:rPr>
        <w:t>2014</w:t>
      </w:r>
      <w:r>
        <w:rPr>
          <w:rFonts w:eastAsia="仿宋_GB2312" w:hint="eastAsia"/>
          <w:color w:val="000000"/>
          <w:sz w:val="32"/>
          <w:szCs w:val="32"/>
        </w:rPr>
        <w:t>年第</w:t>
      </w:r>
      <w:r>
        <w:rPr>
          <w:rFonts w:eastAsia="仿宋_GB2312" w:hint="eastAsia"/>
          <w:color w:val="000000"/>
          <w:sz w:val="32"/>
          <w:szCs w:val="32"/>
        </w:rPr>
        <w:t>9</w:t>
      </w:r>
      <w:r>
        <w:rPr>
          <w:rFonts w:eastAsia="仿宋_GB2312" w:hint="eastAsia"/>
          <w:color w:val="000000"/>
          <w:sz w:val="32"/>
          <w:szCs w:val="32"/>
        </w:rPr>
        <w:t>号）的相关规定。</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（二）产品说明书的编写内容及格式是否符合《关于发布体外诊断试剂说明书编写指</w:t>
      </w:r>
      <w:r>
        <w:rPr>
          <w:rFonts w:eastAsia="仿宋_GB2312" w:hint="eastAsia"/>
          <w:color w:val="000000"/>
          <w:sz w:val="32"/>
          <w:szCs w:val="32"/>
        </w:rPr>
        <w:t>导原则的通告》（国家食品药</w:t>
      </w:r>
      <w:r>
        <w:rPr>
          <w:rFonts w:eastAsia="仿宋_GB2312" w:hint="eastAsia"/>
          <w:color w:val="000000"/>
          <w:sz w:val="32"/>
          <w:szCs w:val="32"/>
        </w:rPr>
        <w:lastRenderedPageBreak/>
        <w:t>品监督管理总局通告</w:t>
      </w:r>
      <w:r>
        <w:rPr>
          <w:rFonts w:eastAsia="仿宋_GB2312" w:hint="eastAsia"/>
          <w:color w:val="000000"/>
          <w:sz w:val="32"/>
          <w:szCs w:val="32"/>
        </w:rPr>
        <w:t>2014</w:t>
      </w:r>
      <w:r>
        <w:rPr>
          <w:rFonts w:eastAsia="仿宋_GB2312" w:hint="eastAsia"/>
          <w:color w:val="000000"/>
          <w:sz w:val="32"/>
          <w:szCs w:val="32"/>
        </w:rPr>
        <w:t>年第</w:t>
      </w:r>
      <w:r>
        <w:rPr>
          <w:rFonts w:eastAsia="仿宋_GB2312" w:hint="eastAsia"/>
          <w:color w:val="000000"/>
          <w:sz w:val="32"/>
          <w:szCs w:val="32"/>
        </w:rPr>
        <w:t>17</w:t>
      </w:r>
      <w:r>
        <w:rPr>
          <w:rFonts w:eastAsia="仿宋_GB2312" w:hint="eastAsia"/>
          <w:color w:val="000000"/>
          <w:sz w:val="32"/>
          <w:szCs w:val="32"/>
        </w:rPr>
        <w:t>号）的要求，相关内容是否符合《医疗器械说明书和标签管理规定》（国家食品药品监督管理总局令第</w:t>
      </w:r>
      <w:r>
        <w:rPr>
          <w:rFonts w:eastAsia="仿宋_GB2312" w:hint="eastAsia"/>
          <w:color w:val="000000"/>
          <w:sz w:val="32"/>
          <w:szCs w:val="32"/>
        </w:rPr>
        <w:t>6</w:t>
      </w:r>
      <w:r>
        <w:rPr>
          <w:rFonts w:eastAsia="仿宋_GB2312" w:hint="eastAsia"/>
          <w:color w:val="000000"/>
          <w:sz w:val="32"/>
          <w:szCs w:val="32"/>
        </w:rPr>
        <w:t>号）中对说明书的要求。</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（三）分析性能评估指标及结果是否支持产品技术要求的确定；是否满足本指导原则中各指标验证的要求。</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（四）参考区间确定使用的方法是否合理，数据统计是否符合统计学的相关要求，结论是否和说明书声称一致。</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（五）临床试验采用的样本类型及病例是否满足试剂盒声称的预期用途，样本量及临床研究单位的选择、对比试剂的选择、统计方法及研究结果、临床方案及报</w:t>
      </w:r>
      <w:r>
        <w:rPr>
          <w:rFonts w:eastAsia="仿宋_GB2312" w:hint="eastAsia"/>
          <w:color w:val="000000"/>
          <w:sz w:val="32"/>
          <w:szCs w:val="32"/>
        </w:rPr>
        <w:t>告撰写的格式等是否符合《关于发布体外诊断试剂临床研究技术指导原则的通告》（国家食品药品监督管理总局通告</w:t>
      </w:r>
      <w:r>
        <w:rPr>
          <w:rFonts w:eastAsia="仿宋_GB2312" w:hint="eastAsia"/>
          <w:color w:val="000000"/>
          <w:sz w:val="32"/>
          <w:szCs w:val="32"/>
        </w:rPr>
        <w:t>2014</w:t>
      </w:r>
      <w:r>
        <w:rPr>
          <w:rFonts w:eastAsia="仿宋_GB2312" w:hint="eastAsia"/>
          <w:color w:val="000000"/>
          <w:sz w:val="32"/>
          <w:szCs w:val="32"/>
        </w:rPr>
        <w:t>年第</w:t>
      </w:r>
      <w:r>
        <w:rPr>
          <w:rFonts w:eastAsia="仿宋_GB2312" w:hint="eastAsia"/>
          <w:color w:val="000000"/>
          <w:sz w:val="32"/>
          <w:szCs w:val="32"/>
        </w:rPr>
        <w:t>16</w:t>
      </w:r>
      <w:r>
        <w:rPr>
          <w:rFonts w:eastAsia="仿宋_GB2312" w:hint="eastAsia"/>
          <w:color w:val="000000"/>
          <w:sz w:val="32"/>
          <w:szCs w:val="32"/>
        </w:rPr>
        <w:t>号）对相关内容的规定。</w:t>
      </w:r>
    </w:p>
    <w:p w:rsidR="00736D1C" w:rsidRDefault="005F7B74">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六</w:t>
      </w:r>
      <w:r>
        <w:rPr>
          <w:rFonts w:eastAsia="仿宋_GB2312" w:hint="eastAsia"/>
          <w:color w:val="000000"/>
          <w:sz w:val="32"/>
          <w:szCs w:val="32"/>
        </w:rPr>
        <w:t>）产品风险分析资料的撰写是否符合</w:t>
      </w:r>
      <w:r>
        <w:rPr>
          <w:rFonts w:eastAsia="仿宋_GB2312" w:hint="eastAsia"/>
          <w:color w:val="000000"/>
          <w:sz w:val="32"/>
          <w:szCs w:val="32"/>
        </w:rPr>
        <w:t>YY/T 0316-2016</w:t>
      </w:r>
      <w:r>
        <w:rPr>
          <w:rFonts w:eastAsia="仿宋_GB2312" w:hint="eastAsia"/>
          <w:color w:val="000000"/>
          <w:sz w:val="32"/>
          <w:szCs w:val="32"/>
        </w:rPr>
        <w:t>《医疗器械风险管理对医疗器械的应用》的要求。</w:t>
      </w:r>
    </w:p>
    <w:p w:rsidR="00736D1C" w:rsidRDefault="005F7B74">
      <w:pPr>
        <w:tabs>
          <w:tab w:val="left" w:pos="6720"/>
        </w:tabs>
        <w:spacing w:line="520" w:lineRule="exact"/>
        <w:ind w:firstLineChars="200" w:firstLine="640"/>
        <w:outlineLvl w:val="0"/>
        <w:rPr>
          <w:rFonts w:ascii="黑体" w:eastAsia="黑体" w:hAnsi="宋体"/>
          <w:sz w:val="32"/>
          <w:szCs w:val="30"/>
        </w:rPr>
      </w:pPr>
      <w:r>
        <w:rPr>
          <w:rFonts w:ascii="黑体" w:eastAsia="黑体" w:hAnsi="宋体" w:hint="eastAsia"/>
          <w:sz w:val="32"/>
          <w:szCs w:val="30"/>
        </w:rPr>
        <w:t>四、编写单位</w:t>
      </w:r>
    </w:p>
    <w:p w:rsidR="00736D1C" w:rsidRDefault="005F7B74">
      <w:pPr>
        <w:snapToGrid w:val="0"/>
        <w:spacing w:line="560" w:lineRule="exact"/>
        <w:ind w:firstLineChars="200" w:firstLine="640"/>
        <w:rPr>
          <w:rFonts w:ascii="Times New Roman" w:eastAsia="仿宋_GB2312" w:hAnsi="Times New Roman" w:cs="Times New Roman"/>
          <w:color w:val="000000"/>
          <w:sz w:val="32"/>
          <w:szCs w:val="28"/>
        </w:rPr>
      </w:pPr>
      <w:r>
        <w:rPr>
          <w:rFonts w:eastAsia="仿宋_GB2312" w:hint="eastAsia"/>
          <w:sz w:val="32"/>
          <w:szCs w:val="28"/>
        </w:rPr>
        <w:t>浙江</w:t>
      </w:r>
      <w:r>
        <w:rPr>
          <w:rFonts w:eastAsia="仿宋_GB2312"/>
          <w:sz w:val="32"/>
          <w:szCs w:val="28"/>
        </w:rPr>
        <w:t>省</w:t>
      </w:r>
      <w:r>
        <w:rPr>
          <w:rFonts w:eastAsia="仿宋_GB2312" w:hint="eastAsia"/>
          <w:sz w:val="32"/>
          <w:szCs w:val="28"/>
        </w:rPr>
        <w:t>医疗器械审评中心</w:t>
      </w:r>
      <w:r>
        <w:rPr>
          <w:rFonts w:eastAsia="仿宋_GB2312"/>
          <w:sz w:val="32"/>
          <w:szCs w:val="28"/>
        </w:rPr>
        <w:t>。</w:t>
      </w:r>
    </w:p>
    <w:sectPr w:rsidR="00736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65C69"/>
    <w:multiLevelType w:val="multilevel"/>
    <w:tmpl w:val="07365C6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40527B3"/>
    <w:multiLevelType w:val="singleLevel"/>
    <w:tmpl w:val="240527B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60"/>
    <w:rsid w:val="0002795B"/>
    <w:rsid w:val="00055C42"/>
    <w:rsid w:val="000855EF"/>
    <w:rsid w:val="000D739F"/>
    <w:rsid w:val="00133484"/>
    <w:rsid w:val="001B7B44"/>
    <w:rsid w:val="001C743C"/>
    <w:rsid w:val="002021FB"/>
    <w:rsid w:val="002200B5"/>
    <w:rsid w:val="00267DD8"/>
    <w:rsid w:val="00294C5E"/>
    <w:rsid w:val="00296FD5"/>
    <w:rsid w:val="002C2BC4"/>
    <w:rsid w:val="002C4FE7"/>
    <w:rsid w:val="002E556B"/>
    <w:rsid w:val="002E5656"/>
    <w:rsid w:val="00307207"/>
    <w:rsid w:val="003331E6"/>
    <w:rsid w:val="0035465B"/>
    <w:rsid w:val="0035595A"/>
    <w:rsid w:val="003A764D"/>
    <w:rsid w:val="004142FC"/>
    <w:rsid w:val="00475C54"/>
    <w:rsid w:val="00515A30"/>
    <w:rsid w:val="00564BF7"/>
    <w:rsid w:val="005A38E0"/>
    <w:rsid w:val="005B6B47"/>
    <w:rsid w:val="005F7B74"/>
    <w:rsid w:val="00613A14"/>
    <w:rsid w:val="00625D76"/>
    <w:rsid w:val="00662A4B"/>
    <w:rsid w:val="006D008C"/>
    <w:rsid w:val="00707260"/>
    <w:rsid w:val="00715837"/>
    <w:rsid w:val="00736D1C"/>
    <w:rsid w:val="00741DF4"/>
    <w:rsid w:val="00771096"/>
    <w:rsid w:val="007962A0"/>
    <w:rsid w:val="00832B9F"/>
    <w:rsid w:val="00835AFF"/>
    <w:rsid w:val="00873ED8"/>
    <w:rsid w:val="009268FD"/>
    <w:rsid w:val="009452A5"/>
    <w:rsid w:val="00953BAB"/>
    <w:rsid w:val="009852A7"/>
    <w:rsid w:val="00A622EC"/>
    <w:rsid w:val="00A757FE"/>
    <w:rsid w:val="00A84698"/>
    <w:rsid w:val="00B47826"/>
    <w:rsid w:val="00B66AA9"/>
    <w:rsid w:val="00BD04C7"/>
    <w:rsid w:val="00CF33E5"/>
    <w:rsid w:val="00D03933"/>
    <w:rsid w:val="00D0550D"/>
    <w:rsid w:val="00D60628"/>
    <w:rsid w:val="00D71B24"/>
    <w:rsid w:val="00E005C9"/>
    <w:rsid w:val="00E10679"/>
    <w:rsid w:val="00EC0FD1"/>
    <w:rsid w:val="00EE6F0E"/>
    <w:rsid w:val="00F31F6C"/>
    <w:rsid w:val="00F77C12"/>
    <w:rsid w:val="00FD3217"/>
    <w:rsid w:val="05D57DA5"/>
    <w:rsid w:val="16EE39D9"/>
    <w:rsid w:val="24222508"/>
    <w:rsid w:val="28836AE2"/>
    <w:rsid w:val="39501A97"/>
    <w:rsid w:val="3C1360B1"/>
    <w:rsid w:val="4A3D6C91"/>
    <w:rsid w:val="4E564147"/>
    <w:rsid w:val="5AF76275"/>
    <w:rsid w:val="5BB56F99"/>
    <w:rsid w:val="6F343B77"/>
    <w:rsid w:val="6FB54ABB"/>
    <w:rsid w:val="70B13E3A"/>
    <w:rsid w:val="7A7F31BE"/>
    <w:rsid w:val="7BC34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5:docId w15:val="{2A395BB4-B0EB-433A-A731-B1027F5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rPr>
      <w:sz w:val="21"/>
      <w:szCs w:val="21"/>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link w:val="2"/>
    <w:qFormat/>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C://Users/Administrator/Application%252525252525252520Data/Tencent/Users/21807498/QQ/WinTemp/RichOle/VEB_)$GZE$)V%25252525252525257B)PHZI7I2PW.png" TargetMode="Externa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2368</Words>
  <Characters>13498</Characters>
  <Application>Microsoft Office Word</Application>
  <DocSecurity>0</DocSecurity>
  <Lines>112</Lines>
  <Paragraphs>31</Paragraphs>
  <ScaleCrop>false</ScaleCrop>
  <Company/>
  <LinksUpToDate>false</LinksUpToDate>
  <CharactersWithSpaces>15835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商惠</cp:lastModifiedBy>
  <cp:revision>13</cp:revision>
  <dcterms:created xsi:type="dcterms:W3CDTF">2019-03-11T01:03:00Z</dcterms:created>
  <dcterms:modified xsi:type="dcterms:W3CDTF">2019-10-15T05:55:00Z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