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7" w:rightChars="-32"/>
        <w:jc w:val="center"/>
        <w:rPr>
          <w:rFonts w:eastAsia="方正小标宋简体"/>
          <w:color w:val="000000"/>
          <w:sz w:val="44"/>
          <w:szCs w:val="44"/>
        </w:rPr>
      </w:pPr>
      <w:bookmarkStart w:id="0" w:name="_GoBack"/>
      <w:r>
        <w:rPr>
          <w:rFonts w:hint="eastAsia" w:eastAsia="方正小标宋简体"/>
          <w:color w:val="000000"/>
          <w:sz w:val="44"/>
          <w:szCs w:val="44"/>
          <w:lang w:eastAsia="zh-CN"/>
        </w:rPr>
        <w:t>医用气体报警系统</w:t>
      </w:r>
      <w:r>
        <w:rPr>
          <w:rFonts w:eastAsia="方正小标宋简体"/>
          <w:color w:val="000000"/>
          <w:sz w:val="44"/>
          <w:szCs w:val="44"/>
        </w:rPr>
        <w:t>注册审查指导原则</w:t>
      </w:r>
    </w:p>
    <w:bookmarkEnd w:id="0"/>
    <w:p>
      <w:pPr>
        <w:spacing w:line="520" w:lineRule="exact"/>
        <w:ind w:right="-67" w:rightChars="-32"/>
        <w:jc w:val="center"/>
        <w:rPr>
          <w:rFonts w:eastAsia="仿宋_GB2312"/>
          <w:color w:val="000000"/>
          <w:szCs w:val="32"/>
        </w:rPr>
      </w:pPr>
      <w:r>
        <w:rPr>
          <w:rFonts w:hint="eastAsia" w:eastAsia="方正小标宋简体"/>
          <w:color w:val="000000"/>
          <w:sz w:val="44"/>
          <w:szCs w:val="44"/>
        </w:rPr>
        <w:t>（征求意见稿）</w:t>
      </w:r>
    </w:p>
    <w:p>
      <w:pPr>
        <w:spacing w:line="520" w:lineRule="exact"/>
        <w:ind w:right="-67" w:rightChars="-32"/>
        <w:jc w:val="center"/>
        <w:rPr>
          <w:rFonts w:eastAsia="方正小标宋简体"/>
          <w:color w:val="000000"/>
          <w:sz w:val="32"/>
          <w:szCs w:val="44"/>
        </w:rPr>
      </w:pPr>
    </w:p>
    <w:p>
      <w:pPr>
        <w:spacing w:line="520" w:lineRule="exact"/>
        <w:ind w:firstLine="640" w:firstLineChars="200"/>
        <w:rPr>
          <w:rFonts w:eastAsia="仿宋_GB2312"/>
          <w:sz w:val="32"/>
          <w:szCs w:val="28"/>
        </w:rPr>
      </w:pPr>
      <w:r>
        <w:rPr>
          <w:rFonts w:eastAsia="仿宋_GB2312"/>
          <w:sz w:val="32"/>
          <w:szCs w:val="28"/>
        </w:rPr>
        <w:t>本指导原则旨在指导注册申请人对</w:t>
      </w:r>
      <w:r>
        <w:rPr>
          <w:rFonts w:hint="eastAsia" w:eastAsia="仿宋_GB2312"/>
          <w:sz w:val="32"/>
          <w:szCs w:val="28"/>
          <w:lang w:eastAsia="zh-CN"/>
        </w:rPr>
        <w:t>医用气体报警系统</w:t>
      </w:r>
      <w:r>
        <w:rPr>
          <w:rFonts w:eastAsia="仿宋_GB2312"/>
          <w:sz w:val="32"/>
          <w:szCs w:val="28"/>
        </w:rPr>
        <w:t>注册申报资料的准备及撰写，同时也为技术审评部门提供参考。</w:t>
      </w:r>
    </w:p>
    <w:p>
      <w:pPr>
        <w:spacing w:line="520" w:lineRule="exact"/>
        <w:ind w:firstLine="720" w:firstLineChars="200"/>
        <w:rPr>
          <w:rFonts w:eastAsia="仿宋_GB2312"/>
          <w:sz w:val="32"/>
          <w:szCs w:val="28"/>
        </w:rPr>
      </w:pPr>
      <w:r>
        <w:rPr>
          <w:rFonts w:eastAsia="仿宋_GB2312"/>
          <w:sz w:val="36"/>
          <w:szCs w:val="36"/>
        </w:rPr>
        <w:t>本指导原则是对</w:t>
      </w:r>
      <w:r>
        <w:rPr>
          <w:rFonts w:hint="eastAsia" w:eastAsia="仿宋_GB2312"/>
          <w:sz w:val="36"/>
          <w:szCs w:val="36"/>
          <w:lang w:eastAsia="zh-CN"/>
        </w:rPr>
        <w:t>医用气体报警系统</w:t>
      </w:r>
      <w:r>
        <w:rPr>
          <w:rFonts w:eastAsia="仿宋_GB2312"/>
          <w:sz w:val="36"/>
          <w:szCs w:val="36"/>
        </w:rPr>
        <w:t>的一般要求，注册申请</w:t>
      </w:r>
      <w:r>
        <w:rPr>
          <w:rFonts w:eastAsia="仿宋_GB2312"/>
          <w:sz w:val="32"/>
          <w:szCs w:val="28"/>
        </w:rPr>
        <w:t>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sz w:val="32"/>
          <w:szCs w:val="28"/>
        </w:rPr>
      </w:pPr>
      <w:r>
        <w:rPr>
          <w:rFonts w:eastAsia="仿宋_GB2312"/>
          <w:sz w:val="32"/>
          <w:szCs w:val="28"/>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eastAsia="仿宋_GB2312"/>
          <w:sz w:val="32"/>
          <w:szCs w:val="28"/>
        </w:rPr>
      </w:pPr>
      <w:r>
        <w:rPr>
          <w:rFonts w:eastAsia="仿宋_GB2312"/>
          <w:sz w:val="32"/>
          <w:szCs w:val="28"/>
        </w:rPr>
        <w:t>本指导原则是在现行法规和标准体系以及当前认知水平下制定，随着法规和标准的不断完善，以及科学技术的不断发展，相关内容也将适时进行调整。</w:t>
      </w:r>
    </w:p>
    <w:p>
      <w:pPr>
        <w:spacing w:line="520" w:lineRule="exact"/>
        <w:ind w:firstLine="633" w:firstLineChars="198"/>
        <w:outlineLvl w:val="1"/>
        <w:rPr>
          <w:rFonts w:eastAsia="黑体"/>
          <w:color w:val="000000"/>
          <w:sz w:val="32"/>
          <w:szCs w:val="32"/>
        </w:rPr>
      </w:pPr>
      <w:r>
        <w:rPr>
          <w:rFonts w:eastAsia="黑体"/>
          <w:color w:val="000000"/>
          <w:sz w:val="32"/>
          <w:szCs w:val="32"/>
        </w:rPr>
        <w:t>一、适用范围</w:t>
      </w:r>
    </w:p>
    <w:p>
      <w:pPr>
        <w:spacing w:line="520" w:lineRule="exact"/>
        <w:ind w:firstLine="640" w:firstLineChars="200"/>
        <w:rPr>
          <w:rFonts w:hint="default" w:eastAsia="仿宋_GB2312"/>
          <w:color w:val="auto"/>
          <w:sz w:val="32"/>
          <w:szCs w:val="28"/>
          <w:lang w:val="en-US" w:eastAsia="zh-CN"/>
        </w:rPr>
      </w:pPr>
      <w:r>
        <w:rPr>
          <w:rFonts w:hint="default" w:eastAsia="仿宋_GB2312"/>
          <w:sz w:val="32"/>
          <w:szCs w:val="28"/>
          <w:lang w:eastAsia="zh-CN"/>
        </w:rPr>
        <w:t>本指导原则适</w:t>
      </w:r>
      <w:r>
        <w:rPr>
          <w:rFonts w:hint="default" w:eastAsia="仿宋_GB2312"/>
          <w:sz w:val="32"/>
          <w:szCs w:val="28"/>
          <w:lang w:val="en-US" w:eastAsia="zh-CN"/>
        </w:rPr>
        <w:t>用于医用气体报警系统</w:t>
      </w:r>
      <w:r>
        <w:rPr>
          <w:rFonts w:hint="default" w:eastAsia="仿宋_GB2312"/>
          <w:sz w:val="32"/>
          <w:szCs w:val="28"/>
          <w:lang w:val="en-US" w:eastAsia="zh-CN"/>
        </w:rPr>
        <w:t>。</w:t>
      </w:r>
      <w:r>
        <w:rPr>
          <w:rFonts w:hint="default" w:eastAsia="仿宋_GB2312"/>
          <w:sz w:val="32"/>
          <w:szCs w:val="28"/>
          <w:lang w:val="en-US" w:eastAsia="zh-CN"/>
        </w:rPr>
        <w:t>相关设备，如医用压缩气体供应系统、医用气体汇流排及真空供应</w:t>
      </w:r>
      <w:r>
        <w:rPr>
          <w:rFonts w:hint="default" w:eastAsia="仿宋_GB2312"/>
          <w:sz w:val="32"/>
          <w:szCs w:val="28"/>
          <w:lang w:val="en-US" w:eastAsia="zh-CN"/>
        </w:rPr>
        <w:t>系统等，</w:t>
      </w:r>
      <w:r>
        <w:rPr>
          <w:rFonts w:hint="default" w:eastAsia="仿宋_GB2312"/>
          <w:color w:val="auto"/>
          <w:sz w:val="32"/>
          <w:szCs w:val="28"/>
          <w:lang w:val="en-US" w:eastAsia="zh-CN"/>
        </w:rPr>
        <w:t>包含气体监测</w:t>
      </w:r>
      <w:r>
        <w:rPr>
          <w:rFonts w:hint="eastAsia" w:eastAsia="仿宋_GB2312"/>
          <w:sz w:val="32"/>
          <w:szCs w:val="28"/>
          <w:lang w:val="en-US" w:eastAsia="zh-CN"/>
        </w:rPr>
        <w:t>、</w:t>
      </w:r>
      <w:r>
        <w:rPr>
          <w:rFonts w:hint="default" w:eastAsia="仿宋_GB2312"/>
          <w:color w:val="auto"/>
          <w:sz w:val="32"/>
          <w:szCs w:val="28"/>
          <w:lang w:val="en-US" w:eastAsia="zh-CN"/>
        </w:rPr>
        <w:t>报警</w:t>
      </w:r>
      <w:r>
        <w:rPr>
          <w:rFonts w:hint="default" w:eastAsia="仿宋_GB2312"/>
          <w:sz w:val="32"/>
          <w:szCs w:val="28"/>
          <w:lang w:val="en-US" w:eastAsia="zh-CN"/>
        </w:rPr>
        <w:t>功能</w:t>
      </w:r>
      <w:r>
        <w:rPr>
          <w:rFonts w:hint="default" w:eastAsia="仿宋_GB2312"/>
          <w:color w:val="auto"/>
          <w:sz w:val="32"/>
          <w:szCs w:val="28"/>
          <w:lang w:val="en-US" w:eastAsia="zh-CN"/>
        </w:rPr>
        <w:t>的</w:t>
      </w:r>
      <w:r>
        <w:rPr>
          <w:rFonts w:hint="default" w:eastAsia="仿宋_GB2312"/>
          <w:snapToGrid/>
          <w:kern w:val="2"/>
          <w:sz w:val="32"/>
          <w:szCs w:val="28"/>
        </w:rPr>
        <w:t>可参照本指导原则执行</w:t>
      </w:r>
      <w:r>
        <w:rPr>
          <w:rFonts w:hint="default" w:eastAsia="仿宋_GB2312"/>
          <w:sz w:val="32"/>
          <w:szCs w:val="28"/>
          <w:lang w:val="en-US" w:eastAsia="zh-CN"/>
        </w:rPr>
        <w:t>。</w:t>
      </w:r>
      <w:r>
        <w:rPr>
          <w:rFonts w:hint="default" w:eastAsia="仿宋_GB2312"/>
          <w:color w:val="auto"/>
          <w:sz w:val="32"/>
          <w:szCs w:val="28"/>
          <w:lang w:val="en-US" w:eastAsia="zh-CN"/>
        </w:rPr>
        <w:t xml:space="preserve">     </w:t>
      </w:r>
    </w:p>
    <w:p>
      <w:pPr>
        <w:spacing w:line="520" w:lineRule="exact"/>
        <w:ind w:firstLine="640" w:firstLineChars="200"/>
        <w:rPr>
          <w:rFonts w:hint="default" w:eastAsia="仿宋_GB2312"/>
          <w:sz w:val="32"/>
          <w:szCs w:val="28"/>
          <w:lang w:val="en-US" w:eastAsia="zh-CN"/>
        </w:rPr>
      </w:pPr>
      <w:r>
        <w:rPr>
          <w:rFonts w:eastAsia="仿宋_GB2312"/>
          <w:sz w:val="32"/>
          <w:szCs w:val="28"/>
        </w:rPr>
        <w:t>本指导原则</w:t>
      </w:r>
      <w:r>
        <w:rPr>
          <w:rFonts w:hint="default" w:ascii="Times New Roman" w:hAnsi="Times New Roman" w:eastAsia="仿宋_GB2312" w:cs="Times New Roman"/>
          <w:color w:val="auto"/>
          <w:kern w:val="2"/>
          <w:sz w:val="32"/>
          <w:szCs w:val="28"/>
          <w:lang w:val="en-US" w:eastAsia="zh-CN" w:bidi="ar"/>
        </w:rPr>
        <w:t>不适用于预期用于牙科的真空系统。</w:t>
      </w:r>
    </w:p>
    <w:p>
      <w:pPr>
        <w:tabs>
          <w:tab w:val="left" w:pos="142"/>
        </w:tabs>
        <w:spacing w:line="520" w:lineRule="exact"/>
        <w:ind w:firstLine="640" w:firstLineChars="200"/>
        <w:rPr>
          <w:rFonts w:eastAsia="黑体"/>
          <w:color w:val="000000"/>
          <w:sz w:val="32"/>
          <w:szCs w:val="32"/>
        </w:rPr>
      </w:pPr>
      <w:r>
        <w:rPr>
          <w:rFonts w:eastAsia="黑体"/>
          <w:color w:val="000000"/>
          <w:sz w:val="32"/>
          <w:szCs w:val="32"/>
        </w:rPr>
        <w:t>二、注册审查要点</w:t>
      </w:r>
    </w:p>
    <w:p>
      <w:pPr>
        <w:spacing w:line="520" w:lineRule="exact"/>
        <w:ind w:firstLine="640" w:firstLineChars="200"/>
        <w:outlineLvl w:val="1"/>
        <w:rPr>
          <w:rFonts w:eastAsia="楷体_GB2312"/>
          <w:bCs/>
          <w:iCs/>
          <w:sz w:val="32"/>
          <w:szCs w:val="28"/>
        </w:rPr>
      </w:pPr>
      <w:r>
        <w:rPr>
          <w:rFonts w:eastAsia="楷体_GB2312"/>
          <w:bCs/>
          <w:iCs/>
          <w:sz w:val="32"/>
          <w:szCs w:val="28"/>
        </w:rPr>
        <w:t>（一）监管信息</w:t>
      </w:r>
    </w:p>
    <w:p>
      <w:pPr>
        <w:spacing w:line="520" w:lineRule="exact"/>
        <w:ind w:firstLine="640" w:firstLineChars="200"/>
        <w:outlineLvl w:val="1"/>
        <w:rPr>
          <w:rFonts w:eastAsia="楷体_GB2312"/>
          <w:bCs/>
          <w:iCs/>
          <w:sz w:val="32"/>
          <w:szCs w:val="28"/>
        </w:rPr>
      </w:pPr>
      <w:r>
        <w:rPr>
          <w:rFonts w:eastAsia="楷体_GB2312"/>
          <w:bCs/>
          <w:iCs/>
          <w:sz w:val="32"/>
          <w:szCs w:val="28"/>
        </w:rPr>
        <w:t>1.</w:t>
      </w:r>
      <w:r>
        <w:rPr>
          <w:rFonts w:eastAsia="仿宋_GB2312"/>
          <w:sz w:val="32"/>
          <w:szCs w:val="32"/>
        </w:rPr>
        <w:t>产品名称</w:t>
      </w:r>
    </w:p>
    <w:p>
      <w:pPr>
        <w:spacing w:line="560" w:lineRule="exact"/>
        <w:ind w:firstLine="640"/>
        <w:jc w:val="center"/>
        <w:rPr>
          <w:rFonts w:eastAsia="仿宋_GB2312"/>
          <w:sz w:val="32"/>
          <w:szCs w:val="32"/>
        </w:rPr>
      </w:pPr>
      <w:r>
        <w:rPr>
          <w:rFonts w:eastAsia="仿宋_GB2312"/>
          <w:sz w:val="32"/>
          <w:szCs w:val="32"/>
        </w:rPr>
        <w:t>产品名称应符合</w:t>
      </w:r>
      <w:r>
        <w:rPr>
          <w:rFonts w:eastAsia="仿宋_GB2312"/>
          <w:color w:val="auto"/>
          <w:sz w:val="32"/>
          <w:szCs w:val="32"/>
        </w:rPr>
        <w:t>《医疗器械通用名称命名规则》</w:t>
      </w:r>
      <w:r>
        <w:rPr>
          <w:rFonts w:hint="default" w:eastAsia="仿宋_GB2312"/>
          <w:color w:val="auto"/>
          <w:sz w:val="32"/>
          <w:szCs w:val="32"/>
          <w:lang w:val="en-US" w:eastAsia="zh-CN"/>
        </w:rPr>
        <w:t>、</w:t>
      </w:r>
      <w:r>
        <w:rPr>
          <w:rFonts w:eastAsia="仿宋_GB2312"/>
          <w:color w:val="auto"/>
          <w:sz w:val="32"/>
          <w:szCs w:val="32"/>
        </w:rPr>
        <w:t>《</w:t>
      </w:r>
      <w:r>
        <w:rPr>
          <w:rFonts w:hint="default" w:eastAsia="仿宋_GB2312"/>
          <w:color w:val="auto"/>
          <w:sz w:val="32"/>
          <w:szCs w:val="32"/>
        </w:rPr>
        <w:t>呼吸、麻醉和急救器械通用名称命名指导原则</w:t>
      </w:r>
      <w:r>
        <w:rPr>
          <w:rFonts w:eastAsia="仿宋_GB2312"/>
          <w:color w:val="auto"/>
          <w:sz w:val="32"/>
          <w:szCs w:val="32"/>
        </w:rPr>
        <w:t>》</w:t>
      </w:r>
      <w:r>
        <w:rPr>
          <w:rFonts w:hint="eastAsia" w:eastAsia="仿宋_GB2312"/>
          <w:color w:val="auto"/>
          <w:sz w:val="32"/>
          <w:szCs w:val="32"/>
          <w:lang w:eastAsia="zh-CN"/>
        </w:rPr>
        <w:t>的</w:t>
      </w:r>
      <w:r>
        <w:rPr>
          <w:rFonts w:eastAsia="仿宋_GB2312"/>
          <w:sz w:val="32"/>
          <w:szCs w:val="32"/>
        </w:rPr>
        <w:t>要求，建议使用医</w:t>
      </w:r>
    </w:p>
    <w:p>
      <w:pPr>
        <w:spacing w:line="560" w:lineRule="exact"/>
        <w:ind w:firstLine="0"/>
        <w:jc w:val="both"/>
        <w:rPr>
          <w:rFonts w:eastAsia="仿宋_GB2312"/>
          <w:spacing w:val="0"/>
          <w:sz w:val="32"/>
          <w:szCs w:val="32"/>
        </w:rPr>
      </w:pPr>
      <w:r>
        <w:rPr>
          <w:rFonts w:eastAsia="仿宋_GB2312"/>
          <w:sz w:val="32"/>
          <w:szCs w:val="32"/>
        </w:rPr>
        <w:t>疗器械分类目录和国家标准、行业标准上的通用名称。</w:t>
      </w:r>
    </w:p>
    <w:p>
      <w:pPr>
        <w:spacing w:line="520" w:lineRule="exact"/>
        <w:ind w:firstLine="640" w:firstLineChars="200"/>
        <w:rPr>
          <w:rFonts w:eastAsia="仿宋_GB2312"/>
          <w:sz w:val="32"/>
          <w:szCs w:val="28"/>
        </w:rPr>
      </w:pPr>
      <w:r>
        <w:rPr>
          <w:rFonts w:eastAsia="仿宋_GB2312"/>
          <w:sz w:val="32"/>
          <w:szCs w:val="32"/>
        </w:rPr>
        <w:t>产品名称示例：</w:t>
      </w:r>
      <w:r>
        <w:rPr>
          <w:rFonts w:hint="default" w:eastAsia="仿宋_GB2312"/>
          <w:sz w:val="32"/>
          <w:szCs w:val="32"/>
          <w:lang w:eastAsia="zh-CN"/>
        </w:rPr>
        <w:t>医用气体报警器、</w:t>
      </w:r>
      <w:r>
        <w:rPr>
          <w:rFonts w:hint="default" w:eastAsia="仿宋_GB2312"/>
          <w:sz w:val="32"/>
          <w:szCs w:val="32"/>
          <w:lang w:eastAsia="zh-CN"/>
        </w:rPr>
        <w:t>医用气体报警系统</w:t>
      </w:r>
      <w:r>
        <w:rPr>
          <w:rFonts w:eastAsia="仿宋_GB2312"/>
          <w:sz w:val="32"/>
          <w:szCs w:val="32"/>
        </w:rPr>
        <w:t>。</w:t>
      </w:r>
    </w:p>
    <w:p>
      <w:pPr>
        <w:spacing w:line="520" w:lineRule="exact"/>
        <w:ind w:firstLine="640" w:firstLineChars="200"/>
        <w:outlineLvl w:val="1"/>
        <w:rPr>
          <w:rFonts w:eastAsia="楷体_GB2312"/>
          <w:bCs/>
          <w:iCs/>
          <w:sz w:val="32"/>
          <w:szCs w:val="28"/>
        </w:rPr>
      </w:pPr>
      <w:r>
        <w:rPr>
          <w:rFonts w:eastAsia="楷体_GB2312"/>
          <w:bCs/>
          <w:iCs/>
          <w:sz w:val="32"/>
          <w:szCs w:val="28"/>
        </w:rPr>
        <w:t>2.</w:t>
      </w:r>
      <w:r>
        <w:rPr>
          <w:rFonts w:eastAsia="仿宋_GB2312"/>
          <w:sz w:val="32"/>
          <w:szCs w:val="32"/>
        </w:rPr>
        <w:t>分类编码</w:t>
      </w:r>
    </w:p>
    <w:p>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根据《医疗器械分类目录》，分类编码为08-07-0</w:t>
      </w:r>
      <w:r>
        <w:rPr>
          <w:rFonts w:hint="eastAsia" w:eastAsia="仿宋_GB2312"/>
          <w:color w:val="000000"/>
          <w:sz w:val="32"/>
          <w:szCs w:val="32"/>
          <w:lang w:val="en-US" w:eastAsia="zh-CN"/>
        </w:rPr>
        <w:t>6</w:t>
      </w:r>
      <w:r>
        <w:rPr>
          <w:rFonts w:eastAsia="仿宋_GB2312"/>
          <w:color w:val="000000"/>
          <w:sz w:val="32"/>
          <w:szCs w:val="32"/>
        </w:rPr>
        <w:t>，管理类别为</w:t>
      </w:r>
      <w:r>
        <w:rPr>
          <w:rFonts w:hint="eastAsia" w:eastAsia="仿宋_GB2312"/>
          <w:spacing w:val="-20"/>
          <w:sz w:val="32"/>
          <w:szCs w:val="28"/>
        </w:rPr>
        <w:t>Ⅱ</w:t>
      </w:r>
      <w:r>
        <w:rPr>
          <w:rFonts w:eastAsia="仿宋_GB2312"/>
          <w:color w:val="000000"/>
          <w:sz w:val="32"/>
          <w:szCs w:val="32"/>
        </w:rPr>
        <w:t>类。</w:t>
      </w:r>
    </w:p>
    <w:p>
      <w:pPr>
        <w:spacing w:line="520" w:lineRule="exact"/>
        <w:ind w:firstLine="640" w:firstLineChars="200"/>
        <w:outlineLvl w:val="1"/>
        <w:rPr>
          <w:rFonts w:eastAsia="楷体_GB2312"/>
          <w:bCs/>
          <w:iCs/>
          <w:sz w:val="32"/>
          <w:szCs w:val="28"/>
        </w:rPr>
      </w:pPr>
      <w:r>
        <w:rPr>
          <w:rFonts w:eastAsia="楷体_GB2312"/>
          <w:bCs/>
          <w:iCs/>
          <w:sz w:val="32"/>
          <w:szCs w:val="28"/>
        </w:rPr>
        <w:t>3.</w:t>
      </w:r>
      <w:r>
        <w:rPr>
          <w:rFonts w:eastAsia="仿宋_GB2312"/>
          <w:color w:val="000000"/>
          <w:sz w:val="32"/>
          <w:szCs w:val="32"/>
        </w:rPr>
        <w:t>注册单元划分的原则和实例</w:t>
      </w:r>
    </w:p>
    <w:p>
      <w:pPr>
        <w:spacing w:line="600" w:lineRule="exact"/>
        <w:ind w:firstLine="640" w:firstLineChars="200"/>
        <w:rPr>
          <w:rFonts w:eastAsia="仿宋_GB2312"/>
          <w:color w:val="000000"/>
          <w:sz w:val="32"/>
          <w:szCs w:val="32"/>
        </w:rPr>
      </w:pPr>
      <w:r>
        <w:rPr>
          <w:rFonts w:eastAsia="仿宋_GB2312"/>
          <w:color w:val="000000"/>
          <w:sz w:val="32"/>
          <w:szCs w:val="32"/>
        </w:rPr>
        <w:t>注册单元划分原则上以产品的技术原理、结构</w:t>
      </w:r>
      <w:r>
        <w:rPr>
          <w:rFonts w:hint="default" w:eastAsia="仿宋_GB2312"/>
          <w:color w:val="000000"/>
          <w:sz w:val="32"/>
          <w:szCs w:val="32"/>
          <w:lang w:eastAsia="zh-CN"/>
        </w:rPr>
        <w:t>及</w:t>
      </w:r>
      <w:r>
        <w:rPr>
          <w:rFonts w:eastAsia="仿宋_GB2312"/>
          <w:color w:val="000000"/>
          <w:sz w:val="32"/>
          <w:szCs w:val="32"/>
        </w:rPr>
        <w:t>组成、性能指标和适用范围为依据</w:t>
      </w:r>
      <w:r>
        <w:rPr>
          <w:rFonts w:hint="default" w:eastAsia="仿宋_GB2312"/>
          <w:color w:val="000000"/>
          <w:sz w:val="32"/>
          <w:szCs w:val="32"/>
          <w:lang w:eastAsia="zh-CN"/>
        </w:rPr>
        <w:t>，</w:t>
      </w:r>
      <w:r>
        <w:rPr>
          <w:rFonts w:hint="eastAsia" w:eastAsia="仿宋_GB2312"/>
          <w:color w:val="000000"/>
          <w:sz w:val="32"/>
          <w:szCs w:val="32"/>
          <w:lang w:eastAsia="zh-CN"/>
        </w:rPr>
        <w:t>并</w:t>
      </w:r>
      <w:r>
        <w:rPr>
          <w:rFonts w:eastAsia="仿宋_GB2312"/>
          <w:kern w:val="2"/>
          <w:sz w:val="32"/>
          <w:szCs w:val="32"/>
        </w:rPr>
        <w:t>建议结合以下</w:t>
      </w:r>
      <w:r>
        <w:rPr>
          <w:rFonts w:hint="eastAsia" w:eastAsia="仿宋_GB2312"/>
          <w:kern w:val="2"/>
          <w:sz w:val="32"/>
          <w:szCs w:val="32"/>
          <w:lang w:eastAsia="zh-CN"/>
        </w:rPr>
        <w:t>几</w:t>
      </w:r>
      <w:r>
        <w:rPr>
          <w:rFonts w:eastAsia="仿宋_GB2312"/>
          <w:kern w:val="2"/>
          <w:sz w:val="32"/>
          <w:szCs w:val="32"/>
        </w:rPr>
        <w:t>方面进行考虑</w:t>
      </w:r>
      <w:r>
        <w:rPr>
          <w:rFonts w:eastAsia="仿宋_GB2312"/>
          <w:color w:val="000000"/>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1</w:t>
      </w:r>
      <w:r>
        <w:rPr>
          <w:rFonts w:eastAsia="仿宋_GB2312"/>
          <w:color w:val="000000"/>
          <w:sz w:val="32"/>
          <w:szCs w:val="32"/>
        </w:rPr>
        <w:t>）结构</w:t>
      </w:r>
      <w:r>
        <w:rPr>
          <w:rFonts w:hint="eastAsia" w:eastAsia="仿宋_GB2312"/>
          <w:color w:val="000000"/>
          <w:sz w:val="32"/>
          <w:szCs w:val="32"/>
          <w:lang w:eastAsia="zh-CN"/>
        </w:rPr>
        <w:t>及</w:t>
      </w:r>
      <w:r>
        <w:rPr>
          <w:rFonts w:eastAsia="仿宋_GB2312"/>
          <w:color w:val="000000"/>
          <w:sz w:val="32"/>
          <w:szCs w:val="32"/>
        </w:rPr>
        <w:t>组成</w:t>
      </w:r>
    </w:p>
    <w:p>
      <w:pPr>
        <w:spacing w:line="520" w:lineRule="exact"/>
        <w:ind w:firstLine="640" w:firstLineChars="200"/>
        <w:rPr>
          <w:rFonts w:hint="default" w:eastAsia="仿宋_GB2312"/>
          <w:color w:val="000000"/>
          <w:sz w:val="32"/>
          <w:szCs w:val="32"/>
          <w:lang w:eastAsia="zh-CN"/>
        </w:rPr>
      </w:pPr>
      <w:r>
        <w:rPr>
          <w:rFonts w:eastAsia="仿宋_GB2312"/>
          <w:color w:val="000000"/>
          <w:sz w:val="32"/>
          <w:szCs w:val="32"/>
        </w:rPr>
        <w:t>技术原理相同，产品主要结构、组成的不同对安全有效性有影响的</w:t>
      </w:r>
      <w:r>
        <w:rPr>
          <w:rFonts w:hint="default" w:eastAsia="仿宋_GB2312"/>
          <w:color w:val="000000"/>
          <w:sz w:val="32"/>
          <w:szCs w:val="32"/>
          <w:lang w:eastAsia="zh-CN"/>
        </w:rPr>
        <w:t>，原则上应划分为不同的注册单元。</w:t>
      </w:r>
    </w:p>
    <w:p>
      <w:pPr>
        <w:spacing w:line="520" w:lineRule="exact"/>
        <w:ind w:firstLine="640" w:firstLineChars="200"/>
        <w:rPr>
          <w:rFonts w:hint="eastAsia" w:eastAsia="仿宋_GB2312"/>
          <w:color w:val="000000"/>
          <w:sz w:val="32"/>
          <w:szCs w:val="32"/>
          <w:lang w:eastAsia="zh-CN"/>
        </w:rPr>
      </w:pPr>
      <w:r>
        <w:rPr>
          <w:rFonts w:hint="default" w:eastAsia="仿宋_GB2312"/>
          <w:color w:val="000000"/>
          <w:sz w:val="32"/>
          <w:szCs w:val="32"/>
          <w:lang w:eastAsia="zh-CN"/>
        </w:rPr>
        <w:t>如：包含</w:t>
      </w:r>
      <w:r>
        <w:rPr>
          <w:rFonts w:hint="default" w:eastAsia="仿宋_GB2312"/>
          <w:color w:val="000000"/>
          <w:sz w:val="32"/>
          <w:szCs w:val="32"/>
        </w:rPr>
        <w:t>气体传感器、显示面板</w:t>
      </w:r>
      <w:r>
        <w:rPr>
          <w:rFonts w:hint="default" w:eastAsia="仿宋_GB2312"/>
          <w:color w:val="000000"/>
          <w:sz w:val="32"/>
          <w:szCs w:val="32"/>
          <w:lang w:eastAsia="zh-CN"/>
        </w:rPr>
        <w:t>、</w:t>
      </w:r>
      <w:r>
        <w:rPr>
          <w:rFonts w:hint="default" w:eastAsia="仿宋_GB2312"/>
          <w:color w:val="000000"/>
          <w:sz w:val="32"/>
          <w:szCs w:val="32"/>
        </w:rPr>
        <w:t>控制电路</w:t>
      </w:r>
      <w:r>
        <w:rPr>
          <w:rFonts w:hint="default" w:eastAsia="仿宋_GB2312"/>
          <w:color w:val="000000"/>
          <w:sz w:val="32"/>
          <w:szCs w:val="32"/>
          <w:lang w:val="en-US" w:eastAsia="zh-CN"/>
        </w:rPr>
        <w:t>和</w:t>
      </w:r>
      <w:r>
        <w:rPr>
          <w:rFonts w:hint="default" w:eastAsia="仿宋_GB2312"/>
          <w:color w:val="000000"/>
          <w:sz w:val="32"/>
          <w:szCs w:val="32"/>
          <w:lang w:eastAsia="zh-CN"/>
        </w:rPr>
        <w:t>集中监测与报警管理系统的</w:t>
      </w:r>
      <w:r>
        <w:rPr>
          <w:rFonts w:hint="eastAsia" w:eastAsia="仿宋_GB2312"/>
          <w:color w:val="000000"/>
          <w:sz w:val="32"/>
          <w:szCs w:val="32"/>
          <w:lang w:eastAsia="zh-CN"/>
        </w:rPr>
        <w:t>医用气体报警系统与仅包含</w:t>
      </w:r>
      <w:r>
        <w:rPr>
          <w:rFonts w:hint="eastAsia" w:eastAsia="仿宋_GB2312"/>
          <w:sz w:val="32"/>
          <w:szCs w:val="28"/>
        </w:rPr>
        <w:t>气体传感器、</w:t>
      </w:r>
      <w:r>
        <w:rPr>
          <w:rFonts w:hint="eastAsia" w:eastAsia="仿宋_GB2312"/>
          <w:color w:val="000000"/>
          <w:sz w:val="32"/>
          <w:szCs w:val="32"/>
          <w:lang w:eastAsia="zh-CN"/>
        </w:rPr>
        <w:t>显示面板和控制电路的医用气体报警器应划分为不同注册单元。</w:t>
      </w:r>
    </w:p>
    <w:p>
      <w:pPr>
        <w:spacing w:line="520" w:lineRule="exact"/>
        <w:ind w:firstLine="640" w:firstLineChars="200"/>
        <w:rPr>
          <w:rFonts w:hint="eastAsia" w:eastAsia="仿宋_GB2312"/>
          <w:color w:val="000000"/>
          <w:sz w:val="32"/>
          <w:szCs w:val="32"/>
          <w:lang w:eastAsia="zh-CN"/>
        </w:rPr>
      </w:pPr>
      <w:r>
        <w:rPr>
          <w:rFonts w:eastAsia="仿宋_GB2312"/>
          <w:color w:val="000000"/>
          <w:sz w:val="32"/>
          <w:szCs w:val="32"/>
        </w:rPr>
        <w:t>（</w:t>
      </w:r>
      <w:r>
        <w:rPr>
          <w:rFonts w:hint="eastAsia" w:eastAsia="仿宋_GB2312"/>
          <w:color w:val="000000"/>
          <w:sz w:val="32"/>
          <w:szCs w:val="32"/>
          <w:lang w:val="en-US" w:eastAsia="zh-CN"/>
        </w:rPr>
        <w:t>2</w:t>
      </w:r>
      <w:r>
        <w:rPr>
          <w:rFonts w:eastAsia="仿宋_GB2312"/>
          <w:color w:val="000000"/>
          <w:sz w:val="32"/>
          <w:szCs w:val="32"/>
        </w:rPr>
        <w:t>）</w:t>
      </w:r>
      <w:r>
        <w:rPr>
          <w:rFonts w:hint="eastAsia" w:eastAsia="仿宋_GB2312"/>
          <w:color w:val="000000"/>
          <w:sz w:val="32"/>
          <w:szCs w:val="32"/>
          <w:lang w:eastAsia="zh-CN"/>
        </w:rPr>
        <w:t>适用范围</w:t>
      </w:r>
    </w:p>
    <w:p>
      <w:pPr>
        <w:spacing w:line="520" w:lineRule="exact"/>
        <w:ind w:firstLine="640" w:firstLineChars="200"/>
        <w:rPr>
          <w:rFonts w:hint="eastAsia" w:eastAsia="仿宋_GB2312"/>
          <w:color w:val="000000"/>
          <w:sz w:val="32"/>
          <w:szCs w:val="32"/>
          <w:lang w:eastAsia="zh-CN"/>
        </w:rPr>
      </w:pPr>
      <w:r>
        <w:rPr>
          <w:rFonts w:eastAsia="仿宋_GB2312"/>
          <w:color w:val="000000"/>
          <w:sz w:val="32"/>
          <w:szCs w:val="32"/>
        </w:rPr>
        <w:t>性能指标差异导致适用范围</w:t>
      </w:r>
      <w:r>
        <w:rPr>
          <w:rFonts w:hint="eastAsia" w:eastAsia="仿宋_GB2312"/>
          <w:color w:val="000000"/>
          <w:sz w:val="32"/>
          <w:szCs w:val="32"/>
          <w:lang w:eastAsia="zh-CN"/>
        </w:rPr>
        <w:t>不同，原则上应划分为不同的注册单元。</w:t>
      </w:r>
    </w:p>
    <w:p>
      <w:pPr>
        <w:spacing w:line="52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如：气源报警和区域报警应划分为不同的注册单元。</w:t>
      </w:r>
    </w:p>
    <w:p>
      <w:pPr>
        <w:numPr>
          <w:ilvl w:val="-1"/>
          <w:numId w:val="0"/>
        </w:numPr>
        <w:spacing w:line="520" w:lineRule="exact"/>
        <w:ind w:firstLine="640" w:firstLineChars="200"/>
        <w:rPr>
          <w:rFonts w:eastAsia="仿宋_GB2312"/>
          <w:color w:val="000000"/>
          <w:kern w:val="0"/>
          <w:sz w:val="32"/>
          <w:szCs w:val="32"/>
        </w:rPr>
      </w:pPr>
      <w:r>
        <w:rPr>
          <w:rFonts w:hint="eastAsia" w:eastAsia="仿宋_GB2312"/>
          <w:color w:val="000000"/>
          <w:sz w:val="32"/>
          <w:szCs w:val="32"/>
          <w:lang w:eastAsia="zh-CN"/>
        </w:rPr>
        <w:t>（</w:t>
      </w:r>
      <w:r>
        <w:rPr>
          <w:rFonts w:hint="eastAsia" w:eastAsia="仿宋_GB2312"/>
          <w:color w:val="000000"/>
          <w:sz w:val="32"/>
          <w:szCs w:val="32"/>
          <w:lang w:val="en-US" w:eastAsia="zh-CN"/>
        </w:rPr>
        <w:t>3</w:t>
      </w:r>
      <w:r>
        <w:rPr>
          <w:rFonts w:hint="eastAsia" w:eastAsia="仿宋_GB2312"/>
          <w:color w:val="000000"/>
          <w:sz w:val="32"/>
          <w:szCs w:val="32"/>
          <w:lang w:eastAsia="zh-CN"/>
        </w:rPr>
        <w:t>）</w:t>
      </w:r>
      <w:r>
        <w:rPr>
          <w:rFonts w:eastAsia="仿宋_GB2312"/>
          <w:color w:val="000000"/>
          <w:kern w:val="0"/>
          <w:sz w:val="32"/>
          <w:szCs w:val="32"/>
        </w:rPr>
        <w:t>适用范围、产品性能和结构组成基本相同的不同型号医疗器械，原则上划分为同一注册单元。</w:t>
      </w:r>
    </w:p>
    <w:p>
      <w:pPr>
        <w:numPr>
          <w:ilvl w:val="-1"/>
          <w:numId w:val="0"/>
        </w:numPr>
        <w:spacing w:line="520" w:lineRule="exact"/>
        <w:ind w:firstLine="640" w:firstLineChars="200"/>
        <w:rPr>
          <w:rFonts w:hint="eastAsia" w:eastAsia="仿宋_GB2312"/>
          <w:color w:val="0000FF"/>
          <w:sz w:val="32"/>
          <w:szCs w:val="32"/>
          <w:lang w:val="en-US" w:eastAsia="zh-CN"/>
        </w:rPr>
      </w:pPr>
      <w:r>
        <w:rPr>
          <w:rFonts w:hint="eastAsia" w:eastAsia="仿宋_GB2312"/>
          <w:color w:val="000000"/>
          <w:sz w:val="32"/>
          <w:szCs w:val="32"/>
          <w:lang w:val="en-US" w:eastAsia="zh-CN"/>
        </w:rPr>
        <w:t>如：仅监测的气体种类、参数和采集单元不同，可划分为同一注册单元。</w:t>
      </w:r>
      <w:r>
        <w:rPr>
          <w:rFonts w:hint="default" w:eastAsia="仿宋_GB2312"/>
          <w:color w:val="000000"/>
          <w:sz w:val="32"/>
          <w:szCs w:val="32"/>
          <w:lang w:val="en-US" w:eastAsia="zh-CN"/>
        </w:rPr>
        <w:t>针对相同采集参数，仅传感器工作原理不同的可划分为同一注册单元，但需区分型号规格。</w:t>
      </w:r>
    </w:p>
    <w:p>
      <w:pPr>
        <w:numPr>
          <w:ilvl w:val="0"/>
          <w:numId w:val="0"/>
        </w:numPr>
        <w:spacing w:line="520" w:lineRule="exact"/>
        <w:ind w:firstLine="640"/>
        <w:rPr>
          <w:rFonts w:eastAsia="楷体_GB2312"/>
          <w:bCs/>
          <w:iCs/>
          <w:sz w:val="32"/>
          <w:szCs w:val="28"/>
        </w:rPr>
      </w:pPr>
      <w:r>
        <w:rPr>
          <w:rFonts w:eastAsia="楷体_GB2312"/>
          <w:bCs/>
          <w:iCs/>
          <w:sz w:val="32"/>
          <w:szCs w:val="28"/>
        </w:rPr>
        <w:t>（二）综述资料</w:t>
      </w:r>
    </w:p>
    <w:p>
      <w:pPr>
        <w:spacing w:line="520" w:lineRule="exact"/>
        <w:ind w:firstLine="640" w:firstLineChars="200"/>
        <w:outlineLvl w:val="1"/>
        <w:rPr>
          <w:rFonts w:eastAsia="仿宋_GB2312"/>
          <w:bCs/>
          <w:iCs/>
          <w:sz w:val="32"/>
          <w:szCs w:val="28"/>
        </w:rPr>
      </w:pPr>
      <w:r>
        <w:rPr>
          <w:rFonts w:eastAsia="仿宋_GB2312"/>
          <w:bCs/>
          <w:iCs/>
          <w:sz w:val="32"/>
          <w:szCs w:val="28"/>
        </w:rPr>
        <w:t>1.产品的结构和组成</w:t>
      </w:r>
    </w:p>
    <w:p>
      <w:pPr>
        <w:spacing w:line="520" w:lineRule="exact"/>
        <w:ind w:firstLine="640" w:firstLineChars="200"/>
        <w:rPr>
          <w:rFonts w:hint="eastAsia" w:eastAsia="仿宋_GB2312"/>
          <w:color w:val="000000"/>
          <w:sz w:val="32"/>
          <w:szCs w:val="32"/>
        </w:rPr>
      </w:pPr>
      <w:r>
        <w:rPr>
          <w:rFonts w:hint="eastAsia" w:eastAsia="仿宋_GB2312"/>
          <w:color w:val="000000"/>
          <w:sz w:val="32"/>
          <w:szCs w:val="32"/>
        </w:rPr>
        <w:t>注册申请人应对</w:t>
      </w:r>
      <w:r>
        <w:rPr>
          <w:rFonts w:hint="default" w:eastAsia="仿宋_GB2312"/>
          <w:color w:val="000000"/>
          <w:sz w:val="32"/>
          <w:szCs w:val="32"/>
          <w:lang w:eastAsia="zh-CN"/>
        </w:rPr>
        <w:t>医用气体报警系统</w:t>
      </w:r>
      <w:r>
        <w:rPr>
          <w:rFonts w:hint="eastAsia" w:eastAsia="仿宋_GB2312"/>
          <w:color w:val="000000"/>
          <w:sz w:val="32"/>
          <w:szCs w:val="32"/>
        </w:rPr>
        <w:t>总体构造进行详细描述（建议采用结构示意框图及文字释义），包括所有组成部分，给出部件/组件的说明（如图表、照片或图纸），明确关键部件/组件。对于存在多种型号规格的产品，需明确各型号规格的区别。需采用对比表及带有说明性文字的图片、图表，对各型号、规格的结构组成、功能、产品特征、性能指标等方面进行描述。</w:t>
      </w:r>
    </w:p>
    <w:p>
      <w:pPr>
        <w:spacing w:line="520" w:lineRule="exact"/>
        <w:ind w:firstLine="640" w:firstLineChars="200"/>
        <w:rPr>
          <w:rFonts w:hint="eastAsia" w:eastAsia="仿宋_GB2312"/>
          <w:color w:val="000000"/>
          <w:kern w:val="2"/>
          <w:sz w:val="32"/>
          <w:szCs w:val="32"/>
        </w:rPr>
      </w:pPr>
      <w:r>
        <w:rPr>
          <w:rFonts w:hint="default" w:eastAsia="仿宋_GB2312"/>
          <w:color w:val="000000"/>
          <w:sz w:val="32"/>
          <w:szCs w:val="32"/>
          <w:lang w:eastAsia="zh-CN"/>
        </w:rPr>
        <w:t>医用气体报警系统</w:t>
      </w:r>
      <w:r>
        <w:rPr>
          <w:rFonts w:hint="eastAsia" w:eastAsia="仿宋_GB2312"/>
          <w:color w:val="000000"/>
          <w:sz w:val="32"/>
          <w:szCs w:val="32"/>
        </w:rPr>
        <w:t>通常</w:t>
      </w:r>
      <w:r>
        <w:rPr>
          <w:rFonts w:hint="default" w:eastAsia="仿宋_GB2312"/>
          <w:color w:val="000000"/>
          <w:sz w:val="32"/>
          <w:szCs w:val="32"/>
          <w:lang w:val="en-US" w:eastAsia="zh-CN"/>
        </w:rPr>
        <w:t>由</w:t>
      </w:r>
      <w:r>
        <w:rPr>
          <w:rFonts w:hint="default" w:eastAsia="仿宋_GB2312"/>
          <w:color w:val="000000"/>
          <w:sz w:val="32"/>
          <w:szCs w:val="32"/>
        </w:rPr>
        <w:t>传感器</w:t>
      </w:r>
      <w:r>
        <w:rPr>
          <w:rFonts w:hint="default" w:eastAsia="仿宋_GB2312"/>
          <w:color w:val="000000"/>
          <w:sz w:val="32"/>
          <w:szCs w:val="32"/>
          <w:lang w:eastAsia="zh-CN"/>
        </w:rPr>
        <w:t>（非标配）</w:t>
      </w:r>
      <w:r>
        <w:rPr>
          <w:rFonts w:hint="default" w:eastAsia="仿宋_GB2312"/>
          <w:color w:val="000000"/>
          <w:sz w:val="32"/>
          <w:szCs w:val="32"/>
        </w:rPr>
        <w:t>、显示面板</w:t>
      </w:r>
      <w:r>
        <w:rPr>
          <w:rFonts w:hint="default" w:eastAsia="仿宋_GB2312"/>
          <w:color w:val="000000"/>
          <w:sz w:val="32"/>
          <w:szCs w:val="32"/>
          <w:lang w:eastAsia="zh-CN"/>
        </w:rPr>
        <w:t>、</w:t>
      </w:r>
      <w:r>
        <w:rPr>
          <w:rFonts w:hint="default" w:eastAsia="仿宋_GB2312"/>
          <w:color w:val="000000"/>
          <w:sz w:val="32"/>
          <w:szCs w:val="32"/>
        </w:rPr>
        <w:t>控制电路</w:t>
      </w:r>
      <w:r>
        <w:rPr>
          <w:rFonts w:hint="default" w:eastAsia="仿宋_GB2312"/>
          <w:color w:val="000000"/>
          <w:sz w:val="32"/>
          <w:szCs w:val="32"/>
          <w:lang w:val="en-US" w:eastAsia="zh-CN"/>
        </w:rPr>
        <w:t>和</w:t>
      </w:r>
      <w:r>
        <w:rPr>
          <w:rFonts w:hint="default" w:eastAsia="仿宋_GB2312"/>
          <w:color w:val="000000"/>
          <w:sz w:val="32"/>
          <w:szCs w:val="32"/>
          <w:lang w:eastAsia="zh-CN"/>
        </w:rPr>
        <w:t>集中监测与报警管理系统</w:t>
      </w:r>
      <w:r>
        <w:rPr>
          <w:rFonts w:hint="default" w:eastAsia="仿宋_GB2312"/>
          <w:color w:val="000000"/>
          <w:sz w:val="32"/>
          <w:szCs w:val="32"/>
          <w:lang w:val="en-US" w:eastAsia="zh-CN"/>
        </w:rPr>
        <w:t>（医用气体报警器不包含该组件）</w:t>
      </w:r>
      <w:r>
        <w:rPr>
          <w:rFonts w:hint="default" w:eastAsia="仿宋_GB2312"/>
          <w:color w:val="000000"/>
          <w:sz w:val="32"/>
          <w:szCs w:val="32"/>
          <w:lang w:val="en-US" w:eastAsia="zh-CN"/>
        </w:rPr>
        <w:t>组成</w:t>
      </w:r>
      <w:r>
        <w:rPr>
          <w:rFonts w:hint="eastAsia" w:eastAsia="仿宋_GB2312"/>
          <w:color w:val="000000"/>
          <w:sz w:val="32"/>
          <w:szCs w:val="32"/>
          <w:lang w:val="en-US" w:eastAsia="zh-CN"/>
        </w:rPr>
        <w:t>，</w:t>
      </w:r>
      <w:r>
        <w:rPr>
          <w:rFonts w:hint="eastAsia" w:eastAsia="仿宋_GB2312"/>
          <w:color w:val="000000"/>
          <w:kern w:val="2"/>
          <w:sz w:val="32"/>
          <w:szCs w:val="32"/>
        </w:rPr>
        <w:t>是医用供气系统的监控部分。</w:t>
      </w:r>
    </w:p>
    <w:p>
      <w:pPr>
        <w:spacing w:line="520" w:lineRule="exact"/>
        <w:ind w:firstLine="420" w:firstLineChars="200"/>
        <w:rPr>
          <w:rFonts w:hint="eastAsia" w:eastAsia="仿宋_GB2312"/>
          <w:sz w:val="32"/>
          <w:szCs w:val="28"/>
          <w:lang w:eastAsia="zh-CN"/>
        </w:rPr>
      </w:pPr>
      <w:r>
        <w:drawing>
          <wp:anchor distT="0" distB="0" distL="114300" distR="114300" simplePos="0" relativeHeight="251659264" behindDoc="0" locked="0" layoutInCell="1" allowOverlap="1">
            <wp:simplePos x="0" y="0"/>
            <wp:positionH relativeFrom="column">
              <wp:posOffset>-124460</wp:posOffset>
            </wp:positionH>
            <wp:positionV relativeFrom="paragraph">
              <wp:posOffset>321310</wp:posOffset>
            </wp:positionV>
            <wp:extent cx="3085465" cy="2769870"/>
            <wp:effectExtent l="0" t="0" r="635"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rcRect t="7203"/>
                    <a:stretch>
                      <a:fillRect/>
                    </a:stretch>
                  </pic:blipFill>
                  <pic:spPr>
                    <a:xfrm>
                      <a:off x="0" y="0"/>
                      <a:ext cx="3085465" cy="2769870"/>
                    </a:xfrm>
                    <a:prstGeom prst="rect">
                      <a:avLst/>
                    </a:prstGeom>
                  </pic:spPr>
                </pic:pic>
              </a:graphicData>
            </a:graphic>
          </wp:anchor>
        </w:drawing>
      </w:r>
      <w:r>
        <w:rPr>
          <w:rFonts w:hint="eastAsia" w:eastAsia="仿宋_GB2312"/>
          <w:color w:val="auto"/>
          <w:sz w:val="32"/>
          <w:szCs w:val="28"/>
        </w:rPr>
        <w:t>产品结构示例如图1</w:t>
      </w:r>
      <w:r>
        <w:rPr>
          <w:rFonts w:hint="eastAsia" w:eastAsia="仿宋_GB2312"/>
          <w:sz w:val="32"/>
          <w:szCs w:val="28"/>
          <w:lang w:eastAsia="zh-CN"/>
        </w:rPr>
        <w:t>：</w:t>
      </w:r>
    </w:p>
    <w:p>
      <w:pPr>
        <w:spacing w:line="520" w:lineRule="exact"/>
        <w:ind w:firstLine="640" w:firstLineChars="200"/>
        <w:rPr>
          <w:rFonts w:hint="eastAsia" w:eastAsia="仿宋_GB2312"/>
          <w:sz w:val="32"/>
          <w:szCs w:val="28"/>
          <w:lang w:eastAsia="zh-CN"/>
        </w:rPr>
      </w:pPr>
      <w:r>
        <w:rPr>
          <w:rFonts w:eastAsia="仿宋_GB2312"/>
          <w:sz w:val="32"/>
          <w:szCs w:val="28"/>
        </w:rPr>
        <w:drawing>
          <wp:anchor distT="0" distB="0" distL="114300" distR="114300" simplePos="0" relativeHeight="251660288" behindDoc="0" locked="0" layoutInCell="1" allowOverlap="1">
            <wp:simplePos x="0" y="0"/>
            <wp:positionH relativeFrom="column">
              <wp:posOffset>2636520</wp:posOffset>
            </wp:positionH>
            <wp:positionV relativeFrom="paragraph">
              <wp:posOffset>46990</wp:posOffset>
            </wp:positionV>
            <wp:extent cx="3141345" cy="2556510"/>
            <wp:effectExtent l="0" t="0" r="1905" b="1524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1345" cy="2556510"/>
                    </a:xfrm>
                    <a:prstGeom prst="rect">
                      <a:avLst/>
                    </a:prstGeom>
                  </pic:spPr>
                </pic:pic>
              </a:graphicData>
            </a:graphic>
          </wp:anchor>
        </w:drawing>
      </w:r>
    </w:p>
    <w:p>
      <w:pPr>
        <w:spacing w:line="520" w:lineRule="exact"/>
        <w:ind w:firstLine="640" w:firstLineChars="200"/>
        <w:rPr>
          <w:rFonts w:hint="eastAsia" w:eastAsia="仿宋_GB2312"/>
          <w:sz w:val="32"/>
          <w:szCs w:val="28"/>
          <w:lang w:eastAsia="zh-CN"/>
        </w:rPr>
      </w:pPr>
    </w:p>
    <w:p>
      <w:pPr>
        <w:spacing w:line="520" w:lineRule="exact"/>
        <w:ind w:firstLine="640" w:firstLineChars="200"/>
        <w:rPr>
          <w:rFonts w:hint="eastAsia" w:eastAsia="仿宋_GB2312"/>
          <w:sz w:val="32"/>
          <w:szCs w:val="28"/>
          <w:lang w:eastAsia="zh-CN"/>
        </w:rPr>
      </w:pPr>
    </w:p>
    <w:p>
      <w:pPr>
        <w:spacing w:line="520" w:lineRule="exact"/>
        <w:ind w:firstLine="640" w:firstLineChars="200"/>
        <w:rPr>
          <w:rFonts w:hint="eastAsia" w:eastAsia="仿宋_GB2312"/>
          <w:sz w:val="32"/>
          <w:szCs w:val="28"/>
          <w:lang w:eastAsia="zh-CN"/>
        </w:rPr>
      </w:pPr>
    </w:p>
    <w:p>
      <w:pPr>
        <w:spacing w:line="520" w:lineRule="exact"/>
        <w:ind w:firstLine="640" w:firstLineChars="200"/>
        <w:rPr>
          <w:rFonts w:hint="eastAsia" w:eastAsia="仿宋_GB2312"/>
          <w:sz w:val="32"/>
          <w:szCs w:val="28"/>
          <w:lang w:eastAsia="zh-CN"/>
        </w:rPr>
      </w:pPr>
    </w:p>
    <w:p>
      <w:pPr>
        <w:spacing w:line="520" w:lineRule="exact"/>
        <w:ind w:firstLine="640" w:firstLineChars="200"/>
        <w:rPr>
          <w:rFonts w:hint="eastAsia" w:eastAsia="仿宋_GB2312"/>
          <w:sz w:val="32"/>
          <w:szCs w:val="28"/>
          <w:lang w:eastAsia="zh-CN"/>
        </w:rPr>
      </w:pPr>
    </w:p>
    <w:p>
      <w:pPr>
        <w:spacing w:line="520" w:lineRule="exact"/>
        <w:ind w:firstLine="0" w:firstLineChars="0"/>
        <w:rPr>
          <w:rFonts w:hint="eastAsia" w:eastAsia="仿宋_GB2312"/>
          <w:sz w:val="32"/>
          <w:szCs w:val="28"/>
          <w:lang w:eastAsia="zh-CN"/>
        </w:rPr>
      </w:pPr>
    </w:p>
    <w:p>
      <w:pPr>
        <w:spacing w:line="520" w:lineRule="exact"/>
        <w:ind w:firstLine="0" w:firstLineChars="0"/>
        <w:rPr>
          <w:rFonts w:eastAsia="仿宋_GB2312"/>
          <w:sz w:val="32"/>
          <w:szCs w:val="28"/>
          <w:highlight w:val="yellow"/>
        </w:rPr>
      </w:pPr>
    </w:p>
    <w:p>
      <w:pPr>
        <w:spacing w:line="520" w:lineRule="exact"/>
        <w:ind w:firstLine="0" w:firstLineChars="0"/>
        <w:jc w:val="center"/>
        <w:rPr>
          <w:rFonts w:hint="eastAsia" w:eastAsia="仿宋_GB2312"/>
          <w:color w:val="auto"/>
          <w:sz w:val="32"/>
          <w:szCs w:val="28"/>
          <w:lang w:eastAsia="zh-CN"/>
        </w:rPr>
      </w:pPr>
      <w:r>
        <w:rPr>
          <w:rFonts w:eastAsia="黑体"/>
          <w:sz w:val="28"/>
          <w:szCs w:val="28"/>
        </w:rPr>
        <w:t xml:space="preserve">图1 </w:t>
      </w:r>
      <w:r>
        <w:rPr>
          <w:rFonts w:hint="default" w:eastAsia="黑体"/>
          <w:sz w:val="28"/>
          <w:szCs w:val="28"/>
          <w:lang w:eastAsia="zh-CN"/>
        </w:rPr>
        <w:t>医用气体报警器</w:t>
      </w:r>
      <w:r>
        <w:rPr>
          <w:rFonts w:eastAsia="黑体"/>
          <w:sz w:val="28"/>
          <w:szCs w:val="28"/>
        </w:rPr>
        <w:t>意框图</w:t>
      </w:r>
    </w:p>
    <w:p>
      <w:pPr>
        <w:spacing w:line="520" w:lineRule="exact"/>
        <w:ind w:firstLine="640" w:firstLineChars="200"/>
        <w:rPr>
          <w:rFonts w:hint="eastAsia" w:eastAsia="仿宋_GB2312"/>
          <w:color w:val="auto"/>
          <w:sz w:val="32"/>
          <w:szCs w:val="28"/>
          <w:lang w:val="en-US" w:eastAsia="zh-CN"/>
        </w:rPr>
      </w:pPr>
      <w:r>
        <w:rPr>
          <w:rFonts w:eastAsia="仿宋_GB2312"/>
          <w:kern w:val="0"/>
          <w:sz w:val="32"/>
          <w:szCs w:val="32"/>
        </w:rPr>
        <w:drawing>
          <wp:anchor distT="0" distB="0" distL="114300" distR="114300" simplePos="0" relativeHeight="251661312" behindDoc="0" locked="0" layoutInCell="1" allowOverlap="1">
            <wp:simplePos x="0" y="0"/>
            <wp:positionH relativeFrom="margin">
              <wp:posOffset>6985</wp:posOffset>
            </wp:positionH>
            <wp:positionV relativeFrom="paragraph">
              <wp:posOffset>387985</wp:posOffset>
            </wp:positionV>
            <wp:extent cx="5538470" cy="3153410"/>
            <wp:effectExtent l="0" t="0" r="5080" b="8890"/>
            <wp:wrapSquare wrapText="bothSides"/>
            <wp:docPr id="12" name="图片 12" descr="9$WNKRFQ7@NP5`TC$P_%A5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WNKRFQ7@NP5`TC$P_%A5P"/>
                    <pic:cNvPicPr>
                      <a:picLocks noChangeAspect="1"/>
                    </pic:cNvPicPr>
                  </pic:nvPicPr>
                  <pic:blipFill>
                    <a:blip r:embed="rId8"/>
                    <a:stretch>
                      <a:fillRect/>
                    </a:stretch>
                  </pic:blipFill>
                  <pic:spPr>
                    <a:xfrm>
                      <a:off x="0" y="0"/>
                      <a:ext cx="5538470" cy="3153410"/>
                    </a:xfrm>
                    <a:prstGeom prst="rect">
                      <a:avLst/>
                    </a:prstGeom>
                  </pic:spPr>
                </pic:pic>
              </a:graphicData>
            </a:graphic>
          </wp:anchor>
        </w:drawing>
      </w:r>
      <w:r>
        <w:rPr>
          <w:rFonts w:hint="eastAsia" w:eastAsia="仿宋_GB2312"/>
          <w:color w:val="auto"/>
          <w:sz w:val="32"/>
          <w:szCs w:val="28"/>
        </w:rPr>
        <w:t>产品结构示例如图</w:t>
      </w:r>
      <w:r>
        <w:rPr>
          <w:rFonts w:hint="eastAsia" w:eastAsia="仿宋_GB2312"/>
          <w:color w:val="auto"/>
          <w:sz w:val="32"/>
          <w:szCs w:val="28"/>
          <w:lang w:val="en-US" w:eastAsia="zh-CN"/>
        </w:rPr>
        <w:t>2：</w:t>
      </w:r>
    </w:p>
    <w:p>
      <w:pPr>
        <w:spacing w:line="520" w:lineRule="exact"/>
        <w:jc w:val="center"/>
        <w:rPr>
          <w:rFonts w:eastAsia="黑体"/>
          <w:sz w:val="28"/>
          <w:szCs w:val="28"/>
        </w:rPr>
      </w:pPr>
      <w:r>
        <w:rPr>
          <w:rFonts w:eastAsia="黑体"/>
          <w:sz w:val="28"/>
          <w:szCs w:val="28"/>
        </w:rPr>
        <w:t>图</w:t>
      </w:r>
      <w:r>
        <w:rPr>
          <w:rFonts w:hint="default" w:eastAsia="黑体"/>
          <w:sz w:val="28"/>
          <w:szCs w:val="28"/>
          <w:lang w:val="en-US" w:eastAsia="zh-CN"/>
        </w:rPr>
        <w:t>2</w:t>
      </w:r>
      <w:r>
        <w:rPr>
          <w:rFonts w:eastAsia="黑体"/>
          <w:sz w:val="28"/>
          <w:szCs w:val="28"/>
        </w:rPr>
        <w:t xml:space="preserve"> </w:t>
      </w:r>
      <w:r>
        <w:rPr>
          <w:rFonts w:hint="default" w:eastAsia="黑体"/>
          <w:sz w:val="28"/>
          <w:szCs w:val="28"/>
          <w:lang w:eastAsia="zh-CN"/>
        </w:rPr>
        <w:t>医用气体报警系统</w:t>
      </w:r>
      <w:r>
        <w:rPr>
          <w:rFonts w:eastAsia="黑体"/>
          <w:sz w:val="28"/>
          <w:szCs w:val="28"/>
        </w:rPr>
        <w:t>意框图</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注：上述结构示意图仅供参考，具体产品结构组成应根据实际产品确定。</w:t>
      </w:r>
    </w:p>
    <w:p>
      <w:pPr>
        <w:spacing w:line="520" w:lineRule="exact"/>
        <w:ind w:firstLine="640" w:firstLineChars="200"/>
        <w:rPr>
          <w:rFonts w:eastAsia="仿宋_GB2312"/>
          <w:color w:val="000000"/>
          <w:sz w:val="32"/>
          <w:szCs w:val="32"/>
        </w:rPr>
      </w:pPr>
      <w:r>
        <w:rPr>
          <w:rFonts w:eastAsia="仿宋_GB2312"/>
          <w:color w:val="000000"/>
          <w:sz w:val="32"/>
          <w:szCs w:val="32"/>
        </w:rPr>
        <w:t>注册申请人需明确</w:t>
      </w:r>
      <w:r>
        <w:rPr>
          <w:rFonts w:hint="eastAsia" w:eastAsia="仿宋_GB2312"/>
          <w:color w:val="000000"/>
          <w:sz w:val="32"/>
          <w:szCs w:val="32"/>
        </w:rPr>
        <w:t>监测</w:t>
      </w:r>
      <w:r>
        <w:rPr>
          <w:rFonts w:hint="eastAsia" w:eastAsia="仿宋_GB2312"/>
          <w:color w:val="000000"/>
          <w:sz w:val="32"/>
          <w:szCs w:val="32"/>
          <w:lang w:eastAsia="zh-CN"/>
        </w:rPr>
        <w:t>的</w:t>
      </w:r>
      <w:r>
        <w:rPr>
          <w:rFonts w:hint="eastAsia" w:eastAsia="仿宋_GB2312"/>
          <w:color w:val="000000"/>
          <w:sz w:val="32"/>
          <w:szCs w:val="32"/>
        </w:rPr>
        <w:t>气体</w:t>
      </w:r>
      <w:r>
        <w:rPr>
          <w:rFonts w:hint="eastAsia" w:eastAsia="仿宋_GB2312"/>
          <w:color w:val="000000"/>
          <w:sz w:val="32"/>
          <w:szCs w:val="32"/>
          <w:lang w:eastAsia="zh-CN"/>
        </w:rPr>
        <w:t>种类及参数</w:t>
      </w:r>
      <w:r>
        <w:rPr>
          <w:rFonts w:eastAsia="仿宋_GB2312"/>
          <w:color w:val="000000"/>
          <w:sz w:val="32"/>
          <w:szCs w:val="32"/>
        </w:rPr>
        <w:t>，提供每个</w:t>
      </w:r>
      <w:r>
        <w:rPr>
          <w:rFonts w:hint="eastAsia" w:eastAsia="仿宋_GB2312"/>
          <w:color w:val="000000"/>
          <w:sz w:val="32"/>
          <w:szCs w:val="32"/>
        </w:rPr>
        <w:t>监测参数</w:t>
      </w:r>
      <w:r>
        <w:rPr>
          <w:rFonts w:eastAsia="仿宋_GB2312"/>
          <w:color w:val="000000"/>
          <w:sz w:val="32"/>
          <w:szCs w:val="32"/>
        </w:rPr>
        <w:t>包含的组成部分及连接示意图，提供产品完整的示意图。</w:t>
      </w:r>
    </w:p>
    <w:p>
      <w:pPr>
        <w:spacing w:line="520" w:lineRule="exact"/>
        <w:ind w:firstLine="640" w:firstLineChars="200"/>
        <w:rPr>
          <w:rFonts w:eastAsia="仿宋_GB2312"/>
          <w:color w:val="000000"/>
          <w:sz w:val="32"/>
          <w:szCs w:val="32"/>
        </w:rPr>
      </w:pPr>
      <w:r>
        <w:rPr>
          <w:rFonts w:eastAsia="仿宋_GB2312"/>
          <w:color w:val="000000"/>
          <w:sz w:val="32"/>
          <w:szCs w:val="32"/>
        </w:rPr>
        <w:t>需明确报警装置在医用</w:t>
      </w:r>
      <w:r>
        <w:rPr>
          <w:rFonts w:hint="eastAsia" w:eastAsia="仿宋_GB2312"/>
          <w:color w:val="000000"/>
          <w:sz w:val="32"/>
          <w:szCs w:val="32"/>
        </w:rPr>
        <w:t>气体</w:t>
      </w:r>
      <w:r>
        <w:rPr>
          <w:rFonts w:eastAsia="仿宋_GB2312"/>
          <w:color w:val="000000"/>
          <w:sz w:val="32"/>
          <w:szCs w:val="32"/>
        </w:rPr>
        <w:t>系统实际安装中可能出现的具体位置（如区域报警护士站，气源报警等）及所包含的报警功能</w:t>
      </w:r>
      <w:r>
        <w:rPr>
          <w:rFonts w:hint="eastAsia" w:eastAsia="仿宋_GB2312"/>
          <w:color w:val="000000"/>
          <w:sz w:val="32"/>
          <w:szCs w:val="32"/>
          <w:lang w:eastAsia="zh-CN"/>
        </w:rPr>
        <w:t>，</w:t>
      </w:r>
      <w:r>
        <w:rPr>
          <w:rFonts w:eastAsia="仿宋_GB2312"/>
          <w:color w:val="000000"/>
          <w:sz w:val="32"/>
          <w:szCs w:val="32"/>
        </w:rPr>
        <w:t>包含网络接口</w:t>
      </w:r>
      <w:r>
        <w:rPr>
          <w:rFonts w:hint="eastAsia" w:eastAsia="仿宋_GB2312"/>
          <w:color w:val="000000"/>
          <w:sz w:val="32"/>
          <w:szCs w:val="32"/>
          <w:lang w:eastAsia="zh-CN"/>
        </w:rPr>
        <w:t>的</w:t>
      </w:r>
      <w:r>
        <w:rPr>
          <w:rFonts w:eastAsia="仿宋_GB2312"/>
          <w:color w:val="000000"/>
          <w:sz w:val="32"/>
          <w:szCs w:val="32"/>
        </w:rPr>
        <w:t>需</w:t>
      </w:r>
      <w:r>
        <w:rPr>
          <w:rFonts w:hint="eastAsia" w:eastAsia="仿宋_GB2312"/>
          <w:color w:val="000000"/>
          <w:sz w:val="32"/>
          <w:szCs w:val="32"/>
          <w:lang w:eastAsia="zh-CN"/>
        </w:rPr>
        <w:t>一并</w:t>
      </w:r>
      <w:r>
        <w:rPr>
          <w:rFonts w:eastAsia="仿宋_GB2312"/>
          <w:color w:val="000000"/>
          <w:sz w:val="32"/>
          <w:szCs w:val="32"/>
        </w:rPr>
        <w:t>明确。</w:t>
      </w:r>
    </w:p>
    <w:p>
      <w:pPr>
        <w:spacing w:line="520" w:lineRule="exact"/>
        <w:ind w:firstLine="640" w:firstLineChars="200"/>
        <w:rPr>
          <w:rFonts w:eastAsia="仿宋_GB2312"/>
          <w:color w:val="000000"/>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产品工作原理/作用机理</w:t>
      </w:r>
    </w:p>
    <w:p>
      <w:pPr>
        <w:spacing w:line="52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highlight w:val="none"/>
          <w:lang w:val="en-US" w:eastAsia="zh-CN"/>
        </w:rPr>
        <w:t>产品工作原理：将传感器采集到的信号经计算、处理并传输至显示面板和/或集中监测和报警平台，实现气体参数的显示、监测、报警和数据管理等功能。包含传感器的，需同时明确其工作原理。</w:t>
      </w:r>
    </w:p>
    <w:p>
      <w:pPr>
        <w:spacing w:line="520" w:lineRule="exact"/>
        <w:ind w:firstLine="640" w:firstLineChars="200"/>
        <w:rPr>
          <w:rFonts w:eastAsia="仿宋_GB2312"/>
          <w:sz w:val="32"/>
          <w:szCs w:val="28"/>
        </w:rPr>
      </w:pPr>
      <w:r>
        <w:rPr>
          <w:rFonts w:eastAsia="仿宋_GB2312"/>
          <w:sz w:val="32"/>
          <w:szCs w:val="28"/>
        </w:rPr>
        <w:t>产品作用机理：不适用。</w:t>
      </w:r>
    </w:p>
    <w:p>
      <w:pPr>
        <w:spacing w:line="520" w:lineRule="exact"/>
        <w:ind w:firstLine="640" w:firstLineChars="200"/>
        <w:outlineLvl w:val="1"/>
        <w:rPr>
          <w:rFonts w:eastAsia="楷体_GB2312"/>
          <w:bCs/>
          <w:iCs/>
          <w:sz w:val="32"/>
          <w:szCs w:val="28"/>
        </w:rPr>
      </w:pPr>
      <w:r>
        <w:rPr>
          <w:rFonts w:eastAsia="楷体_GB2312"/>
          <w:bCs/>
          <w:iCs/>
          <w:sz w:val="32"/>
          <w:szCs w:val="28"/>
        </w:rPr>
        <w:t>3.</w:t>
      </w:r>
      <w:r>
        <w:rPr>
          <w:rFonts w:hint="eastAsia" w:ascii="仿宋_GB2312" w:hAnsi="仿宋_GB2312" w:eastAsia="仿宋_GB2312" w:cs="仿宋_GB2312"/>
          <w:bCs/>
          <w:iCs/>
          <w:sz w:val="32"/>
          <w:szCs w:val="28"/>
        </w:rPr>
        <w:t>产品的适用范围、禁忌证</w:t>
      </w:r>
    </w:p>
    <w:p>
      <w:pPr>
        <w:spacing w:line="520" w:lineRule="exact"/>
        <w:ind w:firstLine="640" w:firstLineChars="200"/>
        <w:rPr>
          <w:rFonts w:eastAsia="仿宋_GB2312"/>
          <w:sz w:val="32"/>
          <w:szCs w:val="28"/>
        </w:rPr>
      </w:pPr>
      <w:r>
        <w:rPr>
          <w:rFonts w:eastAsia="仿宋_GB2312"/>
          <w:sz w:val="32"/>
          <w:szCs w:val="28"/>
        </w:rPr>
        <w:t>（1）适用范围</w:t>
      </w:r>
    </w:p>
    <w:p>
      <w:pPr>
        <w:spacing w:line="520" w:lineRule="exact"/>
        <w:ind w:firstLine="640" w:firstLineChars="200"/>
        <w:rPr>
          <w:rFonts w:eastAsia="仿宋_GB2312"/>
          <w:sz w:val="32"/>
          <w:szCs w:val="28"/>
        </w:rPr>
      </w:pPr>
      <w:r>
        <w:rPr>
          <w:rFonts w:hint="eastAsia" w:eastAsia="仿宋_GB2312"/>
          <w:sz w:val="32"/>
          <w:szCs w:val="28"/>
          <w:lang w:eastAsia="zh-CN"/>
        </w:rPr>
        <w:t>用于医疗机构对医用气体供应和设备状况进行监测，需明确监测的气体种类及参数。气体种类，如</w:t>
      </w:r>
      <w:r>
        <w:rPr>
          <w:rFonts w:hint="eastAsia" w:eastAsia="仿宋_GB2312"/>
          <w:sz w:val="32"/>
          <w:szCs w:val="28"/>
          <w:lang w:val="en-US" w:eastAsia="zh-CN"/>
        </w:rPr>
        <w:t>氧气、93%氧（富氧空气）、氧化亚氮、氧气/氧化亚氮混合物、氦/氧混合物、医用空气（包括医疗空气、器械空气、牙科空气）、驱动手术器械用氮气、二氧化碳等；监测</w:t>
      </w:r>
      <w:r>
        <w:rPr>
          <w:rFonts w:hint="eastAsia" w:eastAsia="仿宋_GB2312"/>
          <w:sz w:val="32"/>
          <w:szCs w:val="28"/>
          <w:lang w:eastAsia="zh-CN"/>
        </w:rPr>
        <w:t>参数，如气体</w:t>
      </w:r>
      <w:r>
        <w:rPr>
          <w:rFonts w:hint="eastAsia" w:eastAsia="仿宋_GB2312"/>
          <w:color w:val="auto"/>
          <w:sz w:val="32"/>
          <w:szCs w:val="32"/>
          <w:highlight w:val="none"/>
          <w:lang w:eastAsia="zh-CN"/>
        </w:rPr>
        <w:t>压力、流量、浓度、</w:t>
      </w:r>
      <w:r>
        <w:rPr>
          <w:rFonts w:hint="eastAsia" w:eastAsia="仿宋_GB2312"/>
          <w:color w:val="auto"/>
          <w:sz w:val="32"/>
          <w:szCs w:val="32"/>
          <w:highlight w:val="none"/>
          <w:lang w:val="en-US" w:eastAsia="zh-CN"/>
        </w:rPr>
        <w:t>露点</w:t>
      </w:r>
      <w:r>
        <w:rPr>
          <w:rFonts w:hint="eastAsia" w:eastAsia="仿宋_GB2312"/>
          <w:color w:val="auto"/>
          <w:sz w:val="32"/>
          <w:szCs w:val="32"/>
          <w:highlight w:val="none"/>
          <w:lang w:val="en-US" w:eastAsia="zh-CN"/>
        </w:rPr>
        <w:t>和设备的运行状况</w:t>
      </w:r>
      <w:r>
        <w:rPr>
          <w:rFonts w:hint="eastAsia" w:eastAsia="仿宋_GB2312"/>
          <w:color w:val="auto"/>
          <w:sz w:val="32"/>
          <w:szCs w:val="32"/>
          <w:highlight w:val="none"/>
          <w:lang w:eastAsia="zh-CN"/>
        </w:rPr>
        <w:t>等。</w:t>
      </w:r>
    </w:p>
    <w:p>
      <w:pPr>
        <w:spacing w:line="520" w:lineRule="exact"/>
        <w:ind w:firstLine="640" w:firstLineChars="200"/>
        <w:rPr>
          <w:rFonts w:eastAsia="仿宋_GB2312"/>
          <w:sz w:val="32"/>
          <w:szCs w:val="28"/>
        </w:rPr>
      </w:pPr>
      <w:r>
        <w:rPr>
          <w:rFonts w:eastAsia="仿宋_GB2312"/>
          <w:sz w:val="32"/>
          <w:szCs w:val="28"/>
        </w:rPr>
        <w:t>（2）禁忌证</w:t>
      </w:r>
    </w:p>
    <w:p>
      <w:pPr>
        <w:spacing w:line="520" w:lineRule="exact"/>
        <w:ind w:firstLine="640" w:firstLineChars="200"/>
        <w:rPr>
          <w:rFonts w:eastAsia="仿宋_GB2312"/>
          <w:sz w:val="32"/>
          <w:szCs w:val="28"/>
        </w:rPr>
      </w:pPr>
      <w:r>
        <w:rPr>
          <w:rFonts w:eastAsia="仿宋_GB2312"/>
          <w:sz w:val="32"/>
          <w:szCs w:val="28"/>
        </w:rPr>
        <w:t>无。</w:t>
      </w:r>
    </w:p>
    <w:p>
      <w:pPr>
        <w:spacing w:line="520" w:lineRule="exact"/>
        <w:ind w:firstLine="640" w:firstLineChars="200"/>
        <w:outlineLvl w:val="1"/>
        <w:rPr>
          <w:rFonts w:eastAsia="楷体_GB2312"/>
          <w:bCs/>
          <w:iCs/>
          <w:sz w:val="32"/>
          <w:szCs w:val="28"/>
        </w:rPr>
      </w:pPr>
      <w:r>
        <w:rPr>
          <w:rFonts w:eastAsia="楷体_GB2312"/>
          <w:bCs/>
          <w:iCs/>
          <w:sz w:val="32"/>
          <w:szCs w:val="28"/>
        </w:rPr>
        <w:t>4.</w:t>
      </w:r>
      <w:r>
        <w:rPr>
          <w:rFonts w:eastAsia="仿宋_GB2312"/>
          <w:sz w:val="32"/>
          <w:szCs w:val="32"/>
        </w:rPr>
        <w:t>产品的不良事件历史记录</w:t>
      </w:r>
    </w:p>
    <w:p>
      <w:pPr>
        <w:spacing w:line="520" w:lineRule="exact"/>
        <w:ind w:firstLine="640" w:firstLineChars="200"/>
        <w:rPr>
          <w:rFonts w:eastAsia="仿宋_GB2312"/>
          <w:sz w:val="32"/>
          <w:szCs w:val="32"/>
        </w:rPr>
      </w:pPr>
      <w:r>
        <w:rPr>
          <w:rFonts w:eastAsia="仿宋_GB2312"/>
          <w:sz w:val="32"/>
          <w:szCs w:val="32"/>
        </w:rPr>
        <w:t>注册申请人应关注并收集同类产品以及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pPr>
        <w:spacing w:line="520" w:lineRule="exact"/>
        <w:ind w:firstLine="640" w:firstLineChars="200"/>
        <w:rPr>
          <w:rFonts w:eastAsia="仿宋_GB2312"/>
          <w:sz w:val="32"/>
          <w:szCs w:val="32"/>
        </w:rPr>
      </w:pPr>
      <w:r>
        <w:rPr>
          <w:rFonts w:eastAsia="仿宋_GB2312"/>
          <w:sz w:val="32"/>
          <w:szCs w:val="32"/>
        </w:rPr>
        <w:t>可以检索公开发布的不良事件信息如下：</w:t>
      </w:r>
    </w:p>
    <w:p>
      <w:pPr>
        <w:spacing w:line="520" w:lineRule="exact"/>
        <w:ind w:firstLine="640" w:firstLineChars="200"/>
        <w:rPr>
          <w:rFonts w:eastAsia="仿宋_GB2312"/>
          <w:sz w:val="32"/>
          <w:szCs w:val="32"/>
        </w:rPr>
      </w:pPr>
      <w:r>
        <w:rPr>
          <w:rFonts w:eastAsia="仿宋_GB2312"/>
          <w:sz w:val="32"/>
          <w:szCs w:val="32"/>
        </w:rPr>
        <w:t>（1）国家药品不良反应监测中心发布的“医疗器械不良事件信息通报”及“医疗器械警戒快讯”。</w:t>
      </w:r>
    </w:p>
    <w:p>
      <w:pPr>
        <w:spacing w:line="520" w:lineRule="exact"/>
        <w:ind w:firstLine="640" w:firstLineChars="200"/>
        <w:rPr>
          <w:rFonts w:eastAsia="仿宋_GB2312"/>
          <w:sz w:val="32"/>
          <w:szCs w:val="32"/>
        </w:rPr>
      </w:pPr>
      <w:r>
        <w:rPr>
          <w:rFonts w:eastAsia="仿宋_GB2312"/>
          <w:sz w:val="32"/>
          <w:szCs w:val="32"/>
        </w:rPr>
        <w:t>（2）美国不良事件查询数据库MAUDE、召回查询数据库Recall及按年份查询警告信（warning letter）。</w:t>
      </w:r>
    </w:p>
    <w:p>
      <w:pPr>
        <w:spacing w:line="520" w:lineRule="exact"/>
        <w:ind w:firstLine="640" w:firstLineChars="200"/>
        <w:rPr>
          <w:rFonts w:eastAsia="仿宋_GB2312"/>
          <w:sz w:val="32"/>
          <w:szCs w:val="32"/>
        </w:rPr>
      </w:pPr>
      <w:r>
        <w:rPr>
          <w:rFonts w:eastAsia="仿宋_GB2312"/>
          <w:sz w:val="32"/>
          <w:szCs w:val="32"/>
        </w:rPr>
        <w:t>（3）英国医疗器械警报（MHRA）。</w:t>
      </w:r>
    </w:p>
    <w:p>
      <w:pPr>
        <w:spacing w:line="520" w:lineRule="exact"/>
        <w:ind w:firstLine="640" w:firstLineChars="200"/>
        <w:rPr>
          <w:rFonts w:eastAsia="仿宋_GB2312"/>
          <w:sz w:val="32"/>
          <w:szCs w:val="32"/>
        </w:rPr>
      </w:pPr>
      <w:r>
        <w:rPr>
          <w:rFonts w:eastAsia="仿宋_GB2312"/>
          <w:sz w:val="32"/>
          <w:szCs w:val="32"/>
        </w:rPr>
        <w:t>（4）加拿大召回与警戒（Search recalls and safety alerts）。</w:t>
      </w:r>
    </w:p>
    <w:p>
      <w:pPr>
        <w:spacing w:line="520" w:lineRule="exact"/>
        <w:ind w:firstLine="640" w:firstLineChars="200"/>
        <w:rPr>
          <w:rFonts w:eastAsia="仿宋_GB2312"/>
          <w:sz w:val="32"/>
          <w:szCs w:val="32"/>
        </w:rPr>
      </w:pPr>
      <w:r>
        <w:rPr>
          <w:rFonts w:eastAsia="仿宋_GB2312"/>
          <w:sz w:val="32"/>
          <w:szCs w:val="32"/>
        </w:rPr>
        <w:t>（5）澳大利亚TGA不良事件（Database of Adverse Event Notifications - medical devices）、召回（System for Australian Recall Actions）及警戒（All alerts）。</w:t>
      </w:r>
    </w:p>
    <w:p>
      <w:pPr>
        <w:spacing w:line="520" w:lineRule="exact"/>
        <w:ind w:firstLine="640" w:firstLineChars="200"/>
        <w:rPr>
          <w:rFonts w:eastAsia="仿宋_GB2312"/>
          <w:sz w:val="32"/>
          <w:szCs w:val="32"/>
        </w:rPr>
      </w:pPr>
      <w:r>
        <w:rPr>
          <w:rFonts w:eastAsia="仿宋_GB2312"/>
          <w:sz w:val="32"/>
          <w:szCs w:val="32"/>
        </w:rPr>
        <w:t>（6）日本PMDA。</w:t>
      </w:r>
    </w:p>
    <w:p>
      <w:pPr>
        <w:spacing w:line="520" w:lineRule="exact"/>
        <w:ind w:firstLine="640" w:firstLineChars="200"/>
        <w:rPr>
          <w:rFonts w:eastAsia="仿宋_GB2312"/>
          <w:sz w:val="32"/>
          <w:szCs w:val="32"/>
        </w:rPr>
      </w:pPr>
      <w:r>
        <w:rPr>
          <w:rFonts w:eastAsia="仿宋_GB2312"/>
          <w:sz w:val="32"/>
          <w:szCs w:val="32"/>
        </w:rPr>
        <w:t>（7）德国BfArM。</w:t>
      </w:r>
    </w:p>
    <w:p>
      <w:pPr>
        <w:spacing w:line="520" w:lineRule="exact"/>
        <w:ind w:firstLine="640" w:firstLineChars="200"/>
        <w:outlineLvl w:val="1"/>
        <w:rPr>
          <w:rFonts w:eastAsia="楷体_GB2312"/>
          <w:bCs/>
          <w:iCs/>
          <w:sz w:val="32"/>
          <w:szCs w:val="28"/>
        </w:rPr>
      </w:pPr>
      <w:r>
        <w:rPr>
          <w:rFonts w:eastAsia="楷体_GB2312"/>
          <w:bCs/>
          <w:iCs/>
          <w:sz w:val="32"/>
          <w:szCs w:val="28"/>
        </w:rPr>
        <w:t>（三）非临床资料</w:t>
      </w:r>
    </w:p>
    <w:p>
      <w:pPr>
        <w:spacing w:line="520" w:lineRule="exact"/>
        <w:ind w:firstLine="640" w:firstLineChars="200"/>
        <w:outlineLvl w:val="1"/>
        <w:rPr>
          <w:rFonts w:eastAsia="仿宋_GB2312"/>
          <w:sz w:val="32"/>
          <w:szCs w:val="32"/>
        </w:rPr>
      </w:pPr>
      <w:r>
        <w:rPr>
          <w:rFonts w:eastAsia="仿宋_GB2312"/>
          <w:sz w:val="32"/>
          <w:szCs w:val="32"/>
        </w:rPr>
        <w:t>1.产品风险管理资料</w:t>
      </w:r>
    </w:p>
    <w:p>
      <w:pPr>
        <w:spacing w:line="520" w:lineRule="exact"/>
        <w:ind w:firstLine="640" w:firstLineChars="200"/>
        <w:rPr>
          <w:rFonts w:eastAsia="仿宋_GB2312"/>
          <w:sz w:val="32"/>
          <w:szCs w:val="32"/>
        </w:rPr>
      </w:pPr>
      <w:r>
        <w:rPr>
          <w:rFonts w:eastAsia="仿宋_GB2312"/>
          <w:sz w:val="32"/>
          <w:szCs w:val="32"/>
        </w:rPr>
        <w:t>产品的风险管理资料应符合GB/T 42062的有关要求，产品主要风险点见表1。</w:t>
      </w:r>
    </w:p>
    <w:p>
      <w:pPr>
        <w:spacing w:line="240" w:lineRule="auto"/>
        <w:jc w:val="center"/>
        <w:rPr>
          <w:rFonts w:hint="eastAsia" w:ascii="黑体" w:hAnsi="黑体" w:eastAsia="黑体" w:cs="黑体"/>
          <w:sz w:val="28"/>
          <w:szCs w:val="28"/>
          <w:highlight w:val="yellow"/>
        </w:rPr>
      </w:pPr>
      <w:r>
        <w:rPr>
          <w:rFonts w:hint="eastAsia" w:ascii="黑体" w:hAnsi="黑体" w:eastAsia="黑体" w:cs="黑体"/>
          <w:sz w:val="28"/>
          <w:szCs w:val="28"/>
          <w:highlight w:val="none"/>
        </w:rPr>
        <w:t xml:space="preserve">表1  </w:t>
      </w:r>
      <w:r>
        <w:rPr>
          <w:rFonts w:hint="eastAsia" w:ascii="黑体" w:hAnsi="黑体" w:eastAsia="黑体" w:cs="黑体"/>
          <w:sz w:val="28"/>
          <w:szCs w:val="28"/>
          <w:highlight w:val="none"/>
          <w:lang w:eastAsia="zh-CN"/>
        </w:rPr>
        <w:t>医用气体报警系统</w:t>
      </w:r>
      <w:r>
        <w:rPr>
          <w:rFonts w:hint="eastAsia" w:ascii="黑体" w:hAnsi="黑体" w:eastAsia="黑体" w:cs="黑体"/>
          <w:sz w:val="28"/>
          <w:szCs w:val="28"/>
          <w:highlight w:val="none"/>
        </w:rPr>
        <w:t>的常见危害</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278"/>
        <w:tblGridChange w:id="0">
          <w:tblGrid>
            <w:gridCol w:w="1523"/>
            <w:gridCol w:w="134"/>
            <w:gridCol w:w="11"/>
            <w:gridCol w:w="72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eastAsia="黑体"/>
                <w:sz w:val="28"/>
                <w:szCs w:val="28"/>
              </w:rPr>
            </w:pPr>
            <w:r>
              <w:rPr>
                <w:rFonts w:eastAsia="仿宋_GB2312"/>
                <w:b/>
                <w:sz w:val="28"/>
                <w:szCs w:val="28"/>
              </w:rPr>
              <w:t>主要风险点</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ind w:right="-126" w:rightChars="-60"/>
              <w:jc w:val="center"/>
              <w:rPr>
                <w:rFonts w:eastAsia="黑体"/>
                <w:sz w:val="28"/>
                <w:szCs w:val="28"/>
              </w:rPr>
            </w:pPr>
            <w:r>
              <w:rPr>
                <w:rFonts w:eastAsia="仿宋_GB2312"/>
                <w:b/>
                <w:sz w:val="28"/>
                <w:szCs w:val="28"/>
              </w:rPr>
              <w:t>可能产生的危害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32" w:type="pct"/>
            <w:vMerge w:val="restart"/>
            <w:tcBorders>
              <w:top w:val="single" w:color="auto" w:sz="4" w:space="0"/>
              <w:left w:val="single" w:color="auto" w:sz="4" w:space="0"/>
              <w:right w:val="single" w:color="auto" w:sz="4" w:space="0"/>
            </w:tcBorders>
            <w:vAlign w:val="center"/>
          </w:tcPr>
          <w:p>
            <w:pPr>
              <w:spacing w:line="520" w:lineRule="exact"/>
              <w:rPr>
                <w:rFonts w:hint="eastAsia" w:eastAsia="仿宋_GB2312"/>
                <w:sz w:val="28"/>
                <w:szCs w:val="28"/>
                <w:lang w:eastAsia="zh-CN"/>
              </w:rPr>
            </w:pPr>
            <w:r>
              <w:rPr>
                <w:rFonts w:hint="eastAsia" w:eastAsia="仿宋_GB2312"/>
                <w:sz w:val="28"/>
                <w:szCs w:val="28"/>
                <w:lang w:eastAsia="zh-CN"/>
              </w:rPr>
              <w:t>电磁兼容</w:t>
            </w:r>
          </w:p>
          <w:p>
            <w:pPr>
              <w:spacing w:line="520" w:lineRule="exact"/>
              <w:rPr>
                <w:rFonts w:hint="eastAsia" w:eastAsia="仿宋_GB2312"/>
                <w:sz w:val="28"/>
                <w:szCs w:val="28"/>
                <w:lang w:eastAsia="zh-CN"/>
              </w:rPr>
            </w:pPr>
            <w:r>
              <w:rPr>
                <w:rFonts w:hint="eastAsia" w:eastAsia="仿宋_GB2312"/>
                <w:sz w:val="28"/>
                <w:szCs w:val="28"/>
                <w:lang w:eastAsia="zh-CN"/>
              </w:rPr>
              <w:t>风险</w:t>
            </w:r>
          </w:p>
        </w:tc>
        <w:tc>
          <w:tcPr>
            <w:tcW w:w="4067" w:type="pct"/>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在强电磁辐射源边使用设备，可能会出现电磁干扰</w:t>
            </w:r>
            <w:r>
              <w:rPr>
                <w:rFonts w:hint="eastAsia" w:eastAsia="仿宋_GB2312"/>
                <w:sz w:val="28"/>
                <w:szCs w:val="28"/>
                <w:lang w:eastAsia="zh-CN"/>
              </w:rPr>
              <w:t>产品正常</w:t>
            </w:r>
            <w:r>
              <w:rPr>
                <w:rFonts w:eastAsia="仿宋_GB2312"/>
                <w:sz w:val="28"/>
                <w:szCs w:val="28"/>
              </w:rPr>
              <w:t>运行，导致</w:t>
            </w:r>
            <w:r>
              <w:rPr>
                <w:rFonts w:hint="eastAsia" w:eastAsia="仿宋_GB2312"/>
                <w:sz w:val="28"/>
                <w:szCs w:val="28"/>
                <w:lang w:eastAsia="zh-CN"/>
              </w:rPr>
              <w:t>监测数据出现非正常的变化。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电磁干扰周围设备，可能导致周围设备异常或无法使用。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pct"/>
            <w:vMerge w:val="restart"/>
            <w:tcBorders>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能量</w:t>
            </w:r>
            <w:r>
              <w:rPr>
                <w:rFonts w:hint="eastAsia" w:eastAsia="仿宋_GB2312"/>
                <w:sz w:val="28"/>
                <w:szCs w:val="28"/>
                <w:lang w:eastAsia="zh-CN"/>
              </w:rPr>
              <w:t>风险</w:t>
            </w:r>
          </w:p>
        </w:tc>
        <w:tc>
          <w:tcPr>
            <w:tcW w:w="4067" w:type="pct"/>
            <w:tcBorders>
              <w:top w:val="single" w:color="auto" w:sz="4" w:space="0"/>
              <w:left w:val="single" w:color="auto" w:sz="4" w:space="0"/>
              <w:right w:val="single" w:color="auto" w:sz="4" w:space="0"/>
            </w:tcBorders>
            <w:vAlign w:val="center"/>
          </w:tcPr>
          <w:p>
            <w:pPr>
              <w:spacing w:line="520" w:lineRule="exact"/>
              <w:rPr>
                <w:rFonts w:hint="eastAsia" w:eastAsia="仿宋_GB2312"/>
                <w:sz w:val="28"/>
                <w:szCs w:val="28"/>
                <w:lang w:eastAsia="zh-CN"/>
              </w:rPr>
            </w:pPr>
            <w:r>
              <w:rPr>
                <w:rFonts w:eastAsia="仿宋_GB2312"/>
                <w:sz w:val="28"/>
                <w:szCs w:val="28"/>
              </w:rPr>
              <w:t>静电导致产品损坏。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32" w:type="pct"/>
            <w:vMerge w:val="continue"/>
            <w:tcBorders>
              <w:left w:val="single" w:color="auto" w:sz="4" w:space="0"/>
              <w:bottom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可触及金属、外壳等与带电部分隔离/保护不够，电介质强度不够，可能对</w:t>
            </w:r>
            <w:r>
              <w:rPr>
                <w:rFonts w:hint="eastAsia" w:eastAsia="仿宋_GB2312"/>
                <w:sz w:val="28"/>
                <w:szCs w:val="28"/>
                <w:lang w:eastAsia="zh-CN"/>
              </w:rPr>
              <w:t>使用者</w:t>
            </w:r>
            <w:r>
              <w:rPr>
                <w:rFonts w:eastAsia="仿宋_GB2312"/>
                <w:sz w:val="28"/>
                <w:szCs w:val="28"/>
              </w:rPr>
              <w:t>造成电击</w:t>
            </w:r>
            <w:r>
              <w:rPr>
                <w:rFonts w:hint="eastAsia" w:eastAsia="仿宋_GB2312"/>
                <w:sz w:val="28"/>
                <w:szCs w:val="28"/>
                <w:lang w:eastAsia="zh-CN"/>
              </w:rPr>
              <w:t>伤害</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pct"/>
            <w:vMerge w:val="restart"/>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机械</w:t>
            </w:r>
            <w:r>
              <w:rPr>
                <w:rFonts w:hint="eastAsia" w:eastAsia="仿宋_GB2312"/>
                <w:sz w:val="28"/>
                <w:szCs w:val="28"/>
                <w:lang w:eastAsia="zh-CN"/>
              </w:rPr>
              <w:t>风险</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eastAsia="仿宋_GB2312"/>
                <w:sz w:val="28"/>
                <w:szCs w:val="28"/>
              </w:rPr>
              <w:t>外壳破损或内部组件损坏，产品无法维持基本安全或性能。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产品外壳机械强度和刚度不足，产品面、角、边粗糙等对使用者造成危害。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坠落/悬挂导致机械部件松动导致元器件损坏等</w:t>
            </w:r>
            <w:r>
              <w:rPr>
                <w:rFonts w:hint="eastAsia" w:eastAsia="仿宋_GB2312"/>
                <w:sz w:val="28"/>
                <w:szCs w:val="28"/>
                <w:lang w:eastAsia="zh-CN"/>
              </w:rPr>
              <w:t>；</w:t>
            </w:r>
            <w:r>
              <w:rPr>
                <w:rFonts w:eastAsia="仿宋_GB2312"/>
                <w:sz w:val="28"/>
                <w:szCs w:val="28"/>
              </w:rPr>
              <w:t>正常的外部机械力造成设备故障或危害。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eastAsia="仿宋_GB2312"/>
                <w:sz w:val="28"/>
                <w:szCs w:val="28"/>
                <w:lang w:eastAsia="zh-CN"/>
              </w:rPr>
            </w:pPr>
            <w:r>
              <w:rPr>
                <w:rFonts w:eastAsia="仿宋_GB2312"/>
                <w:sz w:val="28"/>
                <w:szCs w:val="28"/>
              </w:rPr>
              <w:t>长时间及过高的供</w:t>
            </w:r>
            <w:r>
              <w:rPr>
                <w:rFonts w:hint="eastAsia" w:eastAsia="仿宋_GB2312"/>
                <w:sz w:val="28"/>
                <w:szCs w:val="28"/>
              </w:rPr>
              <w:t>气</w:t>
            </w:r>
            <w:r>
              <w:rPr>
                <w:rFonts w:eastAsia="仿宋_GB2312"/>
                <w:sz w:val="28"/>
                <w:szCs w:val="28"/>
              </w:rPr>
              <w:t>压力，可能导致</w:t>
            </w:r>
            <w:r>
              <w:rPr>
                <w:rFonts w:hint="eastAsia" w:eastAsia="仿宋_GB2312"/>
                <w:sz w:val="28"/>
                <w:szCs w:val="28"/>
              </w:rPr>
              <w:t>传感器</w:t>
            </w:r>
            <w:r>
              <w:rPr>
                <w:rFonts w:eastAsia="仿宋_GB2312"/>
                <w:sz w:val="28"/>
                <w:szCs w:val="28"/>
              </w:rPr>
              <w:t>损坏</w:t>
            </w:r>
            <w:r>
              <w:rPr>
                <w:rFonts w:hint="default"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 w:hRule="atLeast"/>
          <w:jc w:val="center"/>
        </w:trPr>
        <w:tc>
          <w:tcPr>
            <w:tcW w:w="932" w:type="pct"/>
            <w:vMerge w:val="restart"/>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p>
          <w:p>
            <w:pPr>
              <w:spacing w:line="520" w:lineRule="exact"/>
              <w:rPr>
                <w:rFonts w:hint="eastAsia" w:eastAsia="仿宋_GB2312"/>
                <w:sz w:val="28"/>
                <w:szCs w:val="28"/>
                <w:lang w:eastAsia="zh-CN"/>
              </w:rPr>
            </w:pPr>
            <w:r>
              <w:rPr>
                <w:rFonts w:hint="eastAsia" w:eastAsia="仿宋_GB2312"/>
                <w:sz w:val="28"/>
                <w:szCs w:val="28"/>
                <w:lang w:eastAsia="zh-CN"/>
              </w:rPr>
              <w:t>性能风险</w:t>
            </w: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ascii="Times New Roman" w:hAnsi="Times New Roman" w:eastAsia="仿宋_GB2312" w:cs="Times New Roman"/>
                <w:kern w:val="2"/>
                <w:sz w:val="28"/>
                <w:szCs w:val="28"/>
                <w:lang w:val="en-US" w:eastAsia="zh-CN" w:bidi="ar-SA"/>
              </w:rPr>
            </w:pPr>
            <w:r>
              <w:rPr>
                <w:rFonts w:eastAsia="仿宋_GB2312"/>
                <w:sz w:val="28"/>
                <w:szCs w:val="28"/>
              </w:rPr>
              <w:t>关键部件故障，</w:t>
            </w:r>
            <w:r>
              <w:rPr>
                <w:rFonts w:hint="eastAsia" w:eastAsia="仿宋_GB2312"/>
                <w:sz w:val="28"/>
                <w:szCs w:val="28"/>
              </w:rPr>
              <w:t>传感器断线，无法检测到</w:t>
            </w:r>
            <w:r>
              <w:rPr>
                <w:rFonts w:hint="default" w:eastAsia="仿宋_GB2312"/>
                <w:sz w:val="28"/>
                <w:szCs w:val="28"/>
                <w:lang w:eastAsia="zh-CN"/>
              </w:rPr>
              <w:t>相应参数。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 w:hRule="atLeas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eastAsia="仿宋_GB2312"/>
                <w:sz w:val="28"/>
                <w:szCs w:val="28"/>
                <w:lang w:eastAsia="zh-CN"/>
              </w:rPr>
            </w:pPr>
            <w:r>
              <w:rPr>
                <w:rFonts w:eastAsia="仿宋_GB2312"/>
                <w:sz w:val="28"/>
                <w:szCs w:val="28"/>
              </w:rPr>
              <w:t>报警故障/报警系统断电，潜在故障时未报警</w:t>
            </w:r>
            <w:r>
              <w:rPr>
                <w:rFonts w:hint="default"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 w:hRule="atLeas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ascii="Times New Roman" w:hAnsi="Times New Roman" w:eastAsia="仿宋_GB2312" w:cs="Times New Roman"/>
                <w:kern w:val="2"/>
                <w:sz w:val="28"/>
                <w:szCs w:val="28"/>
                <w:lang w:val="en-US" w:eastAsia="zh-CN" w:bidi="ar-SA"/>
              </w:rPr>
            </w:pPr>
            <w:r>
              <w:rPr>
                <w:rFonts w:eastAsia="仿宋_GB2312"/>
                <w:sz w:val="28"/>
                <w:szCs w:val="28"/>
              </w:rPr>
              <w:t>电气部件的运行故障可能会导致供电中断</w:t>
            </w:r>
            <w:r>
              <w:rPr>
                <w:rFonts w:hint="default"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 w:hRule="atLeas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eastAsia="仿宋_GB2312"/>
                <w:sz w:val="28"/>
                <w:szCs w:val="28"/>
                <w:lang w:eastAsia="zh-CN"/>
              </w:rPr>
            </w:pPr>
            <w:r>
              <w:rPr>
                <w:rFonts w:eastAsia="仿宋_GB2312"/>
                <w:sz w:val="28"/>
                <w:szCs w:val="28"/>
              </w:rPr>
              <w:t>报警系统断电</w:t>
            </w:r>
            <w:r>
              <w:rPr>
                <w:rFonts w:hint="default" w:eastAsia="仿宋_GB2312"/>
                <w:sz w:val="28"/>
                <w:szCs w:val="28"/>
                <w:lang w:eastAsia="zh-CN"/>
              </w:rPr>
              <w:t>恢复无自启动功能。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hint="eastAsia" w:eastAsia="仿宋_GB2312"/>
                <w:sz w:val="28"/>
                <w:szCs w:val="28"/>
                <w:lang w:eastAsia="zh-CN"/>
              </w:rPr>
              <w:t>系统超过使用寿命后可能导致运行缺陷，数据不准确，部分功能缺失等。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ascii="Times New Roman" w:hAnsi="Times New Roman" w:eastAsia="仿宋_GB2312" w:cs="Times New Roman"/>
                <w:kern w:val="2"/>
                <w:sz w:val="28"/>
                <w:szCs w:val="28"/>
                <w:lang w:val="en-US" w:eastAsia="zh-CN" w:bidi="ar-SA"/>
              </w:rPr>
            </w:pPr>
            <w:r>
              <w:rPr>
                <w:rFonts w:eastAsia="仿宋_GB2312"/>
                <w:sz w:val="28"/>
                <w:szCs w:val="28"/>
              </w:rPr>
              <w:t>温度、湿度</w:t>
            </w:r>
            <w:r>
              <w:rPr>
                <w:rFonts w:hint="eastAsia" w:eastAsia="仿宋_GB2312"/>
                <w:sz w:val="28"/>
                <w:szCs w:val="28"/>
                <w:lang w:eastAsia="zh-CN"/>
              </w:rPr>
              <w:t>、电压等</w:t>
            </w:r>
            <w:r>
              <w:rPr>
                <w:rFonts w:eastAsia="仿宋_GB2312"/>
                <w:sz w:val="28"/>
                <w:szCs w:val="28"/>
              </w:rPr>
              <w:t>超过预定范围后对机器的可靠性</w:t>
            </w:r>
            <w:r>
              <w:rPr>
                <w:rFonts w:hint="eastAsia" w:eastAsia="仿宋_GB2312"/>
                <w:sz w:val="28"/>
                <w:szCs w:val="28"/>
                <w:lang w:eastAsia="zh-CN"/>
              </w:rPr>
              <w:t>、</w:t>
            </w:r>
            <w:r>
              <w:rPr>
                <w:rFonts w:eastAsia="仿宋_GB2312"/>
                <w:sz w:val="28"/>
                <w:szCs w:val="28"/>
              </w:rPr>
              <w:t>稳定性</w:t>
            </w:r>
            <w:r>
              <w:rPr>
                <w:rFonts w:hint="eastAsia" w:eastAsia="仿宋_GB2312"/>
                <w:sz w:val="28"/>
                <w:szCs w:val="28"/>
                <w:lang w:eastAsia="zh-CN"/>
              </w:rPr>
              <w:t>和</w:t>
            </w:r>
            <w:r>
              <w:rPr>
                <w:rFonts w:eastAsia="仿宋_GB2312"/>
                <w:sz w:val="28"/>
                <w:szCs w:val="28"/>
              </w:rPr>
              <w:t>安全性的影响。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 w:hRule="atLeast"/>
          <w:jc w:val="center"/>
        </w:trPr>
        <w:tc>
          <w:tcPr>
            <w:tcW w:w="932" w:type="pct"/>
            <w:vMerge w:val="restart"/>
            <w:tcBorders>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生物学风险</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cs="Times New Roman"/>
                <w:kern w:val="2"/>
                <w:sz w:val="28"/>
                <w:szCs w:val="28"/>
                <w:lang w:val="en-US" w:eastAsia="zh-CN" w:bidi="ar-SA"/>
              </w:rPr>
            </w:pPr>
            <w:r>
              <w:rPr>
                <w:rFonts w:hint="eastAsia" w:eastAsia="仿宋_GB2312"/>
                <w:sz w:val="28"/>
                <w:szCs w:val="28"/>
                <w:lang w:eastAsia="zh-CN"/>
              </w:rPr>
              <w:t>气路</w:t>
            </w:r>
            <w:r>
              <w:rPr>
                <w:rFonts w:eastAsia="仿宋_GB2312"/>
                <w:sz w:val="28"/>
                <w:szCs w:val="28"/>
              </w:rPr>
              <w:t>材料</w:t>
            </w:r>
            <w:r>
              <w:rPr>
                <w:rFonts w:hint="eastAsia" w:eastAsia="仿宋_GB2312"/>
                <w:sz w:val="28"/>
                <w:szCs w:val="28"/>
                <w:lang w:eastAsia="zh-CN"/>
              </w:rPr>
              <w:t>的生物相容性风险</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66" w:hRule="exac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hint="eastAsia" w:eastAsia="仿宋_GB2312"/>
                <w:sz w:val="28"/>
                <w:szCs w:val="28"/>
                <w:lang w:eastAsia="zh-CN"/>
              </w:rPr>
              <w:t>与</w:t>
            </w:r>
            <w:r>
              <w:rPr>
                <w:rFonts w:eastAsia="仿宋_GB2312"/>
                <w:sz w:val="28"/>
                <w:szCs w:val="28"/>
              </w:rPr>
              <w:t>输送给患者气体接触的材料</w:t>
            </w:r>
            <w:r>
              <w:rPr>
                <w:rFonts w:hint="eastAsia" w:eastAsia="仿宋_GB2312"/>
                <w:sz w:val="28"/>
                <w:szCs w:val="28"/>
                <w:lang w:eastAsia="zh-CN"/>
              </w:rPr>
              <w:t>释放出有毒、有害物质的风险</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hint="eastAsia" w:eastAsia="仿宋_GB2312"/>
                <w:sz w:val="28"/>
                <w:szCs w:val="28"/>
                <w:lang w:eastAsia="zh-CN"/>
              </w:rPr>
              <w:t>软件风险</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hint="eastAsia" w:eastAsia="仿宋_GB2312" w:cs="Times New Roman"/>
                <w:kern w:val="2"/>
                <w:sz w:val="28"/>
                <w:szCs w:val="28"/>
                <w:lang w:val="en-US" w:eastAsia="zh-CN" w:bidi="ar-SA"/>
              </w:rPr>
              <w:t>软件异常，导致系统无法正常运行，不能实现气体参数的监测、报警功能。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维护风险</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hint="eastAsia" w:eastAsia="仿宋_GB2312"/>
                <w:sz w:val="28"/>
                <w:szCs w:val="28"/>
                <w:lang w:eastAsia="zh-CN"/>
              </w:rPr>
              <w:t>产品未正常维护，传感器</w:t>
            </w:r>
            <w:r>
              <w:rPr>
                <w:rFonts w:eastAsia="仿宋_GB2312"/>
                <w:sz w:val="28"/>
                <w:szCs w:val="28"/>
              </w:rPr>
              <w:t>未经校准或者损坏，</w:t>
            </w:r>
            <w:r>
              <w:rPr>
                <w:rFonts w:hint="eastAsia" w:eastAsia="仿宋_GB2312"/>
                <w:sz w:val="28"/>
                <w:szCs w:val="28"/>
                <w:lang w:eastAsia="zh-CN"/>
              </w:rPr>
              <w:t>导致监测参数不准确。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32" w:type="pct"/>
            <w:vMerge w:val="restart"/>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操作错误</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imes New Roman" w:hAnsi="Times New Roman" w:eastAsia="仿宋_GB2312" w:cs="Times New Roman"/>
                <w:kern w:val="2"/>
                <w:sz w:val="28"/>
                <w:szCs w:val="28"/>
                <w:lang w:val="en-US" w:eastAsia="zh-CN" w:bidi="ar-SA"/>
              </w:rPr>
            </w:pPr>
            <w:r>
              <w:rPr>
                <w:rFonts w:eastAsia="仿宋_GB2312"/>
                <w:sz w:val="28"/>
                <w:szCs w:val="28"/>
              </w:rPr>
              <w:t>未经培训的人员使用设备，错误操作导致设备损坏。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Times New Roman" w:hAnsi="Times New Roman" w:eastAsia="仿宋_GB2312" w:cs="Times New Roman"/>
                <w:kern w:val="2"/>
                <w:sz w:val="28"/>
                <w:szCs w:val="28"/>
                <w:lang w:val="en-US" w:eastAsia="zh-CN" w:bidi="ar-SA"/>
              </w:rPr>
            </w:pPr>
            <w:r>
              <w:rPr>
                <w:rFonts w:eastAsia="仿宋_GB2312"/>
                <w:sz w:val="28"/>
                <w:szCs w:val="28"/>
              </w:rPr>
              <w:t>未在使用前进行功能测试，可能出现</w:t>
            </w:r>
            <w:r>
              <w:rPr>
                <w:rFonts w:hint="eastAsia" w:eastAsia="仿宋_GB2312"/>
                <w:sz w:val="28"/>
                <w:szCs w:val="28"/>
                <w:lang w:eastAsia="zh-CN"/>
              </w:rPr>
              <w:t>系统不能正常运行，不能实现气体参数的</w:t>
            </w:r>
            <w:r>
              <w:rPr>
                <w:rFonts w:hint="eastAsia" w:eastAsia="仿宋_GB2312" w:cs="Times New Roman"/>
                <w:kern w:val="2"/>
                <w:sz w:val="28"/>
                <w:szCs w:val="28"/>
                <w:lang w:val="en-US" w:eastAsia="zh-CN" w:bidi="ar-SA"/>
              </w:rPr>
              <w:t>监测、报警功能。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default" w:eastAsia="仿宋_GB2312"/>
                <w:sz w:val="28"/>
                <w:szCs w:val="28"/>
                <w:lang w:val="en-US" w:eastAsia="zh-CN"/>
              </w:rPr>
            </w:pPr>
            <w:r>
              <w:rPr>
                <w:rFonts w:hint="eastAsia" w:eastAsia="仿宋_GB2312"/>
                <w:sz w:val="28"/>
                <w:szCs w:val="28"/>
                <w:lang w:eastAsia="zh-CN"/>
              </w:rPr>
              <w:t>显示屏上显示医用气体运行状态，因使用者视力等原因可能导致计数错误等情况。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restart"/>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不完整的</w:t>
            </w:r>
          </w:p>
          <w:p>
            <w:pPr>
              <w:spacing w:line="520" w:lineRule="exact"/>
              <w:rPr>
                <w:rFonts w:eastAsia="仿宋_GB2312"/>
                <w:sz w:val="28"/>
                <w:szCs w:val="28"/>
              </w:rPr>
            </w:pPr>
            <w:r>
              <w:rPr>
                <w:rFonts w:eastAsia="仿宋_GB2312"/>
                <w:sz w:val="28"/>
                <w:szCs w:val="28"/>
              </w:rPr>
              <w:t>说明书</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eastAsia="仿宋_GB2312"/>
                <w:sz w:val="28"/>
                <w:szCs w:val="28"/>
              </w:rPr>
              <w:t>操作说明中缺少必要的警告、使用方法、技术参数等，可能出现操作错误，导致</w:t>
            </w:r>
            <w:r>
              <w:rPr>
                <w:rFonts w:hint="eastAsia" w:eastAsia="仿宋_GB2312"/>
                <w:sz w:val="28"/>
                <w:szCs w:val="28"/>
                <w:lang w:eastAsia="zh-CN"/>
              </w:rPr>
              <w:t>不能正常使用该系统。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eastAsia="仿宋_GB2312"/>
                <w:sz w:val="28"/>
                <w:szCs w:val="28"/>
              </w:rPr>
              <w:t>不正确的消毒方法，可能出现使用有腐蚀性的清洁剂、消毒剂，导致产品部件腐蚀，防护性能降低</w:t>
            </w:r>
            <w:r>
              <w:rPr>
                <w:rFonts w:hint="eastAsia"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continue"/>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eastAsia="仿宋_GB2312"/>
                <w:sz w:val="28"/>
                <w:szCs w:val="28"/>
                <w:lang w:eastAsia="zh-CN"/>
              </w:rPr>
            </w:pPr>
            <w:r>
              <w:rPr>
                <w:rFonts w:eastAsia="仿宋_GB2312"/>
                <w:sz w:val="28"/>
                <w:szCs w:val="28"/>
              </w:rPr>
              <w:t>不正确的产品贮存条件，可能出现器件老化，部件寿命降低，导致产品性能降低，寿命缩短</w:t>
            </w:r>
            <w:r>
              <w:rPr>
                <w:rFonts w:hint="eastAsia" w:eastAsia="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932" w:type="pct"/>
            <w:vMerge w:val="restart"/>
            <w:tcBorders>
              <w:top w:val="single" w:color="auto" w:sz="4" w:space="0"/>
              <w:left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制造风险</w:t>
            </w: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不同材质的元器件相互替代时未作必要的兼容性测试、或未进行性能验证及进行相应的风险分析。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exact"/>
          <w:jc w:val="center"/>
        </w:trPr>
        <w:tc>
          <w:tcPr>
            <w:tcW w:w="932" w:type="pct"/>
            <w:vMerge w:val="continue"/>
            <w:tcBorders>
              <w:left w:val="single" w:color="auto" w:sz="4" w:space="0"/>
              <w:right w:val="single" w:color="auto" w:sz="4" w:space="0"/>
            </w:tcBorders>
            <w:vAlign w:val="center"/>
          </w:tcPr>
          <w:p>
            <w:pPr>
              <w:spacing w:line="520" w:lineRule="exact"/>
              <w:rPr>
                <w:rFonts w:eastAsia="仿宋_GB2312"/>
                <w:sz w:val="28"/>
                <w:szCs w:val="28"/>
              </w:rPr>
            </w:pPr>
          </w:p>
        </w:tc>
        <w:tc>
          <w:tcPr>
            <w:tcW w:w="4067" w:type="pct"/>
            <w:tcBorders>
              <w:top w:val="single" w:color="auto" w:sz="4" w:space="0"/>
              <w:left w:val="single" w:color="auto" w:sz="4" w:space="0"/>
              <w:bottom w:val="single" w:color="auto" w:sz="4" w:space="0"/>
              <w:right w:val="single" w:color="auto" w:sz="4" w:space="0"/>
            </w:tcBorders>
            <w:vAlign w:val="center"/>
          </w:tcPr>
          <w:p>
            <w:pPr>
              <w:spacing w:line="520" w:lineRule="exact"/>
              <w:rPr>
                <w:rFonts w:eastAsia="仿宋_GB2312"/>
                <w:sz w:val="28"/>
                <w:szCs w:val="28"/>
              </w:rPr>
            </w:pPr>
            <w:r>
              <w:rPr>
                <w:rFonts w:eastAsia="仿宋_GB2312"/>
                <w:sz w:val="28"/>
                <w:szCs w:val="28"/>
              </w:rPr>
              <w:t>供方评审、进货检验等不充分；未对供方进行分级管理，未对关键功能部件及会影响产品安全有效的部件的供应商进行特殊管理。</w:t>
            </w:r>
          </w:p>
        </w:tc>
      </w:tr>
    </w:tbl>
    <w:p>
      <w:pPr>
        <w:spacing w:line="520" w:lineRule="exact"/>
        <w:ind w:firstLine="640" w:firstLineChars="200"/>
        <w:outlineLvl w:val="1"/>
        <w:rPr>
          <w:rFonts w:eastAsia="仿宋_GB2312"/>
          <w:sz w:val="32"/>
          <w:szCs w:val="32"/>
        </w:rPr>
      </w:pPr>
    </w:p>
    <w:p>
      <w:pPr>
        <w:spacing w:line="520" w:lineRule="exact"/>
        <w:ind w:firstLine="641"/>
        <w:rPr>
          <w:rFonts w:eastAsia="仿宋_GB2312"/>
          <w:sz w:val="32"/>
          <w:szCs w:val="32"/>
        </w:rPr>
      </w:pPr>
      <w:r>
        <w:rPr>
          <w:rFonts w:eastAsia="仿宋_GB2312"/>
          <w:sz w:val="32"/>
          <w:szCs w:val="32"/>
        </w:rPr>
        <w:t>上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pPr>
        <w:widowControl/>
        <w:numPr>
          <w:ilvl w:val="-1"/>
          <w:numId w:val="0"/>
        </w:numPr>
        <w:spacing w:line="240" w:lineRule="auto"/>
        <w:ind w:firstLine="640" w:firstLineChars="200"/>
        <w:jc w:val="left"/>
        <w:outlineLvl w:val="9"/>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产品技术要求</w:t>
      </w:r>
    </w:p>
    <w:p>
      <w:pPr>
        <w:spacing w:line="520" w:lineRule="exact"/>
        <w:ind w:firstLine="641" w:firstLineChars="0"/>
        <w:outlineLvl w:val="9"/>
        <w:rPr>
          <w:rFonts w:hint="eastAsia" w:eastAsia="仿宋_GB2312"/>
          <w:sz w:val="32"/>
          <w:szCs w:val="32"/>
        </w:rPr>
      </w:pPr>
      <w:r>
        <w:rPr>
          <w:rStyle w:val="9"/>
          <w:rFonts w:hint="eastAsia" w:eastAsia="仿宋_GB2312"/>
          <w:bCs w:val="0"/>
          <w:sz w:val="32"/>
          <w:szCs w:val="32"/>
        </w:rPr>
        <w:t>按照《医疗器械产品技术要求编写指导原则》编制产品技术要求。</w:t>
      </w:r>
      <w:r>
        <w:rPr>
          <w:rStyle w:val="9"/>
          <w:rFonts w:hint="eastAsia" w:eastAsia="仿宋_GB2312"/>
          <w:bCs w:val="0"/>
          <w:sz w:val="32"/>
          <w:szCs w:val="32"/>
          <w:lang w:eastAsia="zh-CN"/>
        </w:rPr>
        <w:t>需</w:t>
      </w:r>
      <w:r>
        <w:rPr>
          <w:rFonts w:hint="eastAsia" w:eastAsia="仿宋_GB2312"/>
          <w:sz w:val="32"/>
          <w:szCs w:val="32"/>
        </w:rPr>
        <w:t>明确工作条件：</w:t>
      </w:r>
      <w:r>
        <w:rPr>
          <w:rFonts w:hint="eastAsia" w:eastAsia="仿宋_GB2312"/>
          <w:sz w:val="32"/>
          <w:szCs w:val="32"/>
          <w:lang w:eastAsia="zh-CN"/>
        </w:rPr>
        <w:t>包括</w:t>
      </w:r>
      <w:r>
        <w:rPr>
          <w:rFonts w:hint="eastAsia" w:eastAsia="仿宋_GB2312"/>
          <w:sz w:val="32"/>
          <w:szCs w:val="32"/>
        </w:rPr>
        <w:t>电源、大气压力、环境温度、环境</w:t>
      </w:r>
      <w:r>
        <w:rPr>
          <w:rFonts w:hint="default" w:eastAsia="仿宋_GB2312"/>
          <w:sz w:val="32"/>
          <w:szCs w:val="32"/>
        </w:rPr>
        <w:t>湿度</w:t>
      </w:r>
      <w:r>
        <w:rPr>
          <w:rFonts w:hint="eastAsia" w:eastAsia="仿宋_GB2312"/>
          <w:sz w:val="32"/>
          <w:szCs w:val="32"/>
          <w:lang w:eastAsia="zh-CN"/>
        </w:rPr>
        <w:t>等。</w:t>
      </w:r>
    </w:p>
    <w:p>
      <w:pPr>
        <w:spacing w:line="520" w:lineRule="exact"/>
        <w:ind w:firstLine="641" w:firstLineChars="0"/>
        <w:rPr>
          <w:rFonts w:hint="eastAsia" w:eastAsia="仿宋_GB2312"/>
          <w:sz w:val="32"/>
          <w:szCs w:val="32"/>
        </w:rPr>
      </w:pPr>
      <w:r>
        <w:rPr>
          <w:rFonts w:hint="eastAsia" w:eastAsia="仿宋_GB2312"/>
          <w:sz w:val="32"/>
          <w:szCs w:val="32"/>
        </w:rPr>
        <w:t>不同的</w:t>
      </w:r>
      <w:r>
        <w:rPr>
          <w:rFonts w:hint="eastAsia" w:eastAsia="仿宋_GB2312"/>
          <w:sz w:val="32"/>
          <w:szCs w:val="32"/>
          <w:lang w:eastAsia="zh-CN"/>
        </w:rPr>
        <w:t>医用气体报警系统</w:t>
      </w:r>
      <w:r>
        <w:rPr>
          <w:rFonts w:hint="eastAsia" w:eastAsia="仿宋_GB2312"/>
          <w:sz w:val="32"/>
          <w:szCs w:val="32"/>
        </w:rPr>
        <w:t>其结构根据设计要求会有所区别。本指导原则列出此类产品可能涉及的重要性能参数，注册申请人可根据自身产品的技术特点制定性能指标的具体要求。</w:t>
      </w:r>
      <w:r>
        <w:rPr>
          <w:rFonts w:hint="eastAsia" w:eastAsia="仿宋_GB2312"/>
          <w:sz w:val="32"/>
          <w:szCs w:val="32"/>
          <w:lang w:val="en-US" w:eastAsia="zh-CN"/>
        </w:rPr>
        <w:t>若有相关国家标准和行业标准发布实施的，</w:t>
      </w:r>
      <w:r>
        <w:rPr>
          <w:rFonts w:hint="eastAsia" w:eastAsia="仿宋_GB2312"/>
          <w:sz w:val="32"/>
          <w:szCs w:val="32"/>
        </w:rPr>
        <w:t>应符合相应标准要求。</w:t>
      </w:r>
    </w:p>
    <w:p>
      <w:pPr>
        <w:spacing w:line="520" w:lineRule="exact"/>
        <w:ind w:firstLine="641" w:firstLineChars="0"/>
        <w:rPr>
          <w:rFonts w:hint="eastAsia" w:eastAsia="仿宋_GB2312"/>
          <w:color w:val="auto"/>
          <w:sz w:val="32"/>
          <w:szCs w:val="32"/>
        </w:rPr>
      </w:pPr>
      <w:r>
        <w:rPr>
          <w:rFonts w:hint="eastAsia" w:eastAsia="仿宋_GB2312"/>
          <w:sz w:val="32"/>
          <w:szCs w:val="32"/>
        </w:rPr>
        <w:t>若含有软件，应按照《医疗器械软件注册审查指导原则》的要求，明确软件名称、型号规格、发布版本、版本命名规则等。</w:t>
      </w:r>
    </w:p>
    <w:p>
      <w:pPr>
        <w:spacing w:line="520" w:lineRule="exact"/>
        <w:ind w:firstLine="641" w:firstLineChars="0"/>
        <w:rPr>
          <w:rFonts w:hint="eastAsia" w:eastAsia="仿宋_GB2312"/>
          <w:color w:val="auto"/>
          <w:sz w:val="32"/>
          <w:szCs w:val="32"/>
        </w:rPr>
      </w:pPr>
      <w:r>
        <w:rPr>
          <w:rFonts w:hint="eastAsia" w:eastAsia="仿宋_GB2312"/>
          <w:color w:val="auto"/>
          <w:sz w:val="32"/>
          <w:szCs w:val="32"/>
        </w:rPr>
        <w:t>产品性能指标可能包括但不限于：</w:t>
      </w:r>
    </w:p>
    <w:p>
      <w:pPr>
        <w:spacing w:line="520" w:lineRule="exact"/>
        <w:ind w:firstLine="640" w:firstLineChars="200"/>
        <w:rPr>
          <w:rFonts w:hint="eastAsia" w:eastAsia="仿宋_GB2312"/>
          <w:sz w:val="32"/>
          <w:szCs w:val="28"/>
          <w:lang w:eastAsia="zh-CN"/>
        </w:rPr>
      </w:pPr>
      <w:r>
        <w:rPr>
          <w:rFonts w:eastAsia="仿宋_GB2312"/>
          <w:sz w:val="32"/>
          <w:szCs w:val="32"/>
        </w:rPr>
        <w:t>2.1</w:t>
      </w:r>
      <w:r>
        <w:rPr>
          <w:rFonts w:hint="eastAsia" w:eastAsia="仿宋_GB2312"/>
          <w:sz w:val="32"/>
          <w:szCs w:val="28"/>
          <w:lang w:eastAsia="zh-CN"/>
        </w:rPr>
        <w:t>监测参数</w:t>
      </w:r>
    </w:p>
    <w:p>
      <w:pPr>
        <w:spacing w:line="520" w:lineRule="exact"/>
        <w:ind w:firstLine="640" w:firstLineChars="200"/>
        <w:rPr>
          <w:rFonts w:hint="eastAsia" w:eastAsia="仿宋_GB2312"/>
          <w:sz w:val="32"/>
          <w:szCs w:val="28"/>
          <w:lang w:eastAsia="zh-CN"/>
        </w:rPr>
      </w:pPr>
      <w:r>
        <w:rPr>
          <w:rFonts w:eastAsia="仿宋_GB2312"/>
          <w:sz w:val="32"/>
          <w:szCs w:val="28"/>
        </w:rPr>
        <w:t>2.1.1</w:t>
      </w:r>
      <w:r>
        <w:rPr>
          <w:rFonts w:hint="eastAsia" w:eastAsia="仿宋_GB2312"/>
          <w:sz w:val="32"/>
          <w:szCs w:val="28"/>
          <w:lang w:eastAsia="zh-CN"/>
        </w:rPr>
        <w:t>压力</w:t>
      </w:r>
    </w:p>
    <w:p>
      <w:pPr>
        <w:spacing w:line="520" w:lineRule="exact"/>
        <w:ind w:firstLine="640" w:firstLineChars="200"/>
        <w:rPr>
          <w:rFonts w:hint="default" w:eastAsia="仿宋_GB2312"/>
          <w:sz w:val="32"/>
          <w:szCs w:val="28"/>
          <w:lang w:val="en-US" w:eastAsia="zh-CN"/>
        </w:rPr>
      </w:pPr>
      <w:r>
        <w:rPr>
          <w:rFonts w:hint="eastAsia" w:eastAsia="仿宋_GB2312"/>
          <w:sz w:val="32"/>
          <w:szCs w:val="28"/>
          <w:lang w:eastAsia="zh-CN"/>
        </w:rPr>
        <w:t>应明确医用气体</w:t>
      </w:r>
      <w:r>
        <w:rPr>
          <w:rFonts w:hint="eastAsia" w:eastAsia="仿宋_GB2312"/>
          <w:sz w:val="32"/>
          <w:szCs w:val="28"/>
          <w:lang w:val="en-US" w:eastAsia="zh-CN"/>
        </w:rPr>
        <w:t>和/或医用真空</w:t>
      </w:r>
      <w:r>
        <w:rPr>
          <w:rFonts w:hint="eastAsia" w:eastAsia="仿宋_GB2312"/>
          <w:sz w:val="32"/>
          <w:szCs w:val="28"/>
          <w:lang w:eastAsia="zh-CN"/>
        </w:rPr>
        <w:t>压力</w:t>
      </w:r>
      <w:r>
        <w:rPr>
          <w:rFonts w:hint="eastAsia" w:eastAsia="仿宋_GB2312"/>
          <w:color w:val="auto"/>
          <w:sz w:val="32"/>
          <w:szCs w:val="28"/>
          <w:lang w:eastAsia="zh-CN"/>
        </w:rPr>
        <w:t>监测</w:t>
      </w:r>
      <w:r>
        <w:rPr>
          <w:rFonts w:hint="eastAsia" w:eastAsia="仿宋_GB2312"/>
          <w:sz w:val="32"/>
          <w:szCs w:val="28"/>
          <w:lang w:eastAsia="zh-CN"/>
        </w:rPr>
        <w:t>范围</w:t>
      </w:r>
      <w:r>
        <w:rPr>
          <w:rFonts w:hint="eastAsia" w:eastAsia="仿宋_GB2312"/>
          <w:sz w:val="32"/>
          <w:szCs w:val="28"/>
          <w:lang w:val="en-US" w:eastAsia="zh-CN"/>
        </w:rPr>
        <w:t>及</w:t>
      </w:r>
      <w:r>
        <w:rPr>
          <w:rFonts w:hint="eastAsia" w:eastAsia="仿宋_GB2312"/>
          <w:sz w:val="32"/>
          <w:szCs w:val="28"/>
          <w:lang w:eastAsia="zh-CN"/>
        </w:rPr>
        <w:t>误差；</w:t>
      </w:r>
    </w:p>
    <w:p>
      <w:pPr>
        <w:spacing w:line="520" w:lineRule="exact"/>
        <w:ind w:firstLine="640" w:firstLineChars="200"/>
        <w:rPr>
          <w:rFonts w:hint="eastAsia" w:eastAsia="仿宋_GB2312"/>
          <w:sz w:val="32"/>
          <w:szCs w:val="28"/>
          <w:lang w:eastAsia="zh-CN"/>
        </w:rPr>
      </w:pPr>
      <w:r>
        <w:rPr>
          <w:rFonts w:eastAsia="仿宋_GB2312"/>
          <w:sz w:val="32"/>
          <w:szCs w:val="28"/>
        </w:rPr>
        <w:t>2.1.2</w:t>
      </w:r>
      <w:r>
        <w:rPr>
          <w:rFonts w:hint="eastAsia" w:eastAsia="仿宋_GB2312"/>
          <w:sz w:val="32"/>
          <w:szCs w:val="28"/>
          <w:lang w:eastAsia="zh-CN"/>
        </w:rPr>
        <w:t>流量、浓度、露点、温度等（如适用）</w:t>
      </w:r>
    </w:p>
    <w:p>
      <w:pPr>
        <w:spacing w:line="520" w:lineRule="exact"/>
        <w:ind w:firstLine="640" w:firstLineChars="200"/>
        <w:rPr>
          <w:rFonts w:hint="default" w:eastAsia="仿宋_GB2312"/>
          <w:sz w:val="32"/>
          <w:szCs w:val="28"/>
          <w:lang w:val="en-US" w:eastAsia="zh-CN"/>
        </w:rPr>
      </w:pPr>
      <w:r>
        <w:rPr>
          <w:rFonts w:hint="eastAsia" w:eastAsia="仿宋_GB2312"/>
          <w:sz w:val="32"/>
          <w:szCs w:val="28"/>
          <w:lang w:eastAsia="zh-CN"/>
        </w:rPr>
        <w:t>应明确</w:t>
      </w:r>
      <w:r>
        <w:rPr>
          <w:rFonts w:hint="eastAsia" w:eastAsia="仿宋_GB2312"/>
          <w:sz w:val="32"/>
          <w:szCs w:val="28"/>
          <w:lang w:val="en-US" w:eastAsia="zh-CN"/>
        </w:rPr>
        <w:t>监测</w:t>
      </w:r>
      <w:r>
        <w:rPr>
          <w:rFonts w:hint="eastAsia" w:eastAsia="仿宋_GB2312"/>
          <w:sz w:val="32"/>
          <w:szCs w:val="28"/>
          <w:lang w:eastAsia="zh-CN"/>
        </w:rPr>
        <w:t>范围</w:t>
      </w:r>
      <w:r>
        <w:rPr>
          <w:rFonts w:hint="eastAsia" w:eastAsia="仿宋_GB2312"/>
          <w:sz w:val="32"/>
          <w:szCs w:val="28"/>
          <w:lang w:val="en-US" w:eastAsia="zh-CN"/>
        </w:rPr>
        <w:t>及</w:t>
      </w:r>
      <w:r>
        <w:rPr>
          <w:rFonts w:hint="eastAsia" w:eastAsia="仿宋_GB2312"/>
          <w:sz w:val="32"/>
          <w:szCs w:val="28"/>
          <w:lang w:eastAsia="zh-CN"/>
        </w:rPr>
        <w:t>误差；</w:t>
      </w:r>
      <w:r>
        <w:rPr>
          <w:rFonts w:hint="eastAsia" w:eastAsia="仿宋_GB2312"/>
          <w:sz w:val="32"/>
          <w:szCs w:val="28"/>
        </w:rPr>
        <w:t>医用氧气</w:t>
      </w:r>
      <w:r>
        <w:rPr>
          <w:rFonts w:hint="eastAsia" w:eastAsia="仿宋_GB2312"/>
          <w:sz w:val="32"/>
          <w:szCs w:val="28"/>
          <w:lang w:eastAsia="zh-CN"/>
        </w:rPr>
        <w:t>计量</w:t>
      </w:r>
      <w:r>
        <w:rPr>
          <w:rFonts w:hint="eastAsia" w:eastAsia="仿宋_GB2312"/>
          <w:sz w:val="32"/>
          <w:szCs w:val="28"/>
          <w:lang w:val="en-US" w:eastAsia="zh-CN"/>
        </w:rPr>
        <w:t>应</w:t>
      </w:r>
      <w:r>
        <w:rPr>
          <w:rFonts w:hint="eastAsia" w:eastAsia="仿宋_GB2312"/>
          <w:sz w:val="32"/>
          <w:szCs w:val="28"/>
        </w:rPr>
        <w:t>具有实时、累计计量功能</w:t>
      </w:r>
      <w:r>
        <w:rPr>
          <w:rFonts w:hint="eastAsia" w:eastAsia="仿宋_GB2312"/>
          <w:sz w:val="32"/>
          <w:szCs w:val="28"/>
          <w:lang w:eastAsia="zh-CN"/>
        </w:rPr>
        <w:t>。</w:t>
      </w:r>
    </w:p>
    <w:p>
      <w:pPr>
        <w:spacing w:line="520" w:lineRule="exact"/>
        <w:ind w:firstLine="640" w:firstLineChars="200"/>
        <w:rPr>
          <w:rFonts w:hint="default" w:eastAsia="仿宋_GB2312"/>
          <w:sz w:val="32"/>
          <w:szCs w:val="28"/>
          <w:lang w:val="en-US" w:eastAsia="zh-CN"/>
        </w:rPr>
      </w:pPr>
      <w:r>
        <w:rPr>
          <w:rFonts w:eastAsia="仿宋_GB2312"/>
          <w:sz w:val="32"/>
          <w:szCs w:val="28"/>
        </w:rPr>
        <w:t>2.</w:t>
      </w:r>
      <w:r>
        <w:rPr>
          <w:rFonts w:hint="eastAsia" w:eastAsia="仿宋_GB2312"/>
          <w:sz w:val="32"/>
          <w:szCs w:val="28"/>
          <w:lang w:val="en-US" w:eastAsia="zh-CN"/>
        </w:rPr>
        <w:t>2 提示、报警功能</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2.2.1用于中心吸引站的</w:t>
      </w:r>
      <w:r>
        <w:rPr>
          <w:rFonts w:hint="eastAsia" w:eastAsia="仿宋_GB2312"/>
          <w:color w:val="auto"/>
          <w:sz w:val="32"/>
          <w:szCs w:val="28"/>
          <w:lang w:eastAsia="zh-CN"/>
        </w:rPr>
        <w:t>，</w:t>
      </w:r>
      <w:r>
        <w:rPr>
          <w:rFonts w:hint="eastAsia" w:eastAsia="仿宋_GB2312"/>
          <w:sz w:val="32"/>
          <w:szCs w:val="28"/>
          <w:lang w:eastAsia="zh-CN"/>
        </w:rPr>
        <w:t>需</w:t>
      </w:r>
      <w:r>
        <w:rPr>
          <w:rFonts w:hint="eastAsia" w:eastAsia="仿宋_GB2312"/>
          <w:color w:val="auto"/>
          <w:sz w:val="32"/>
          <w:szCs w:val="28"/>
          <w:lang w:eastAsia="zh-CN"/>
        </w:rPr>
        <w:t>符合</w:t>
      </w:r>
      <w:r>
        <w:rPr>
          <w:rFonts w:hint="eastAsia" w:eastAsia="仿宋_GB2312"/>
          <w:sz w:val="32"/>
          <w:szCs w:val="28"/>
          <w:lang w:val="en-US" w:eastAsia="zh-CN"/>
        </w:rPr>
        <w:t>YY/T 0186中4.2.4条款要求；用于中心供氧系统</w:t>
      </w:r>
      <w:r>
        <w:rPr>
          <w:rFonts w:hint="eastAsia" w:eastAsia="仿宋_GB2312"/>
          <w:color w:val="auto"/>
          <w:sz w:val="32"/>
          <w:szCs w:val="28"/>
          <w:lang w:eastAsia="zh-CN"/>
        </w:rPr>
        <w:t>的，</w:t>
      </w:r>
      <w:r>
        <w:rPr>
          <w:rFonts w:hint="eastAsia" w:eastAsia="仿宋_GB2312"/>
          <w:sz w:val="32"/>
          <w:szCs w:val="28"/>
          <w:lang w:eastAsia="zh-CN"/>
        </w:rPr>
        <w:t>需</w:t>
      </w:r>
      <w:r>
        <w:rPr>
          <w:rFonts w:hint="eastAsia" w:eastAsia="仿宋_GB2312"/>
          <w:color w:val="auto"/>
          <w:sz w:val="32"/>
          <w:szCs w:val="28"/>
          <w:lang w:eastAsia="zh-CN"/>
        </w:rPr>
        <w:t>符合</w:t>
      </w:r>
      <w:r>
        <w:rPr>
          <w:rFonts w:hint="eastAsia" w:eastAsia="仿宋_GB2312"/>
          <w:sz w:val="32"/>
          <w:szCs w:val="28"/>
          <w:lang w:val="en-US" w:eastAsia="zh-CN"/>
        </w:rPr>
        <w:t>YY/T 0187中4.4条款要求；</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2.2.2气源报警</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压缩医用气体供气源压力超出允许压力上限和额定压力欠压15％时，应启动超、欠压报警；</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2.2.3区域报警</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压缩医用气体工作压力超出额定压力士20%时的超压、欠压报警；且应符</w:t>
      </w:r>
      <w:r>
        <w:rPr>
          <w:rFonts w:eastAsia="仿宋_GB2312"/>
          <w:sz w:val="32"/>
          <w:szCs w:val="28"/>
        </w:rPr>
        <w:t>合YY 9706.108要求</w:t>
      </w:r>
      <w:r>
        <w:rPr>
          <w:rFonts w:hint="eastAsia" w:eastAsia="仿宋_GB2312"/>
          <w:sz w:val="32"/>
          <w:szCs w:val="28"/>
          <w:lang w:eastAsia="zh-CN"/>
        </w:rPr>
        <w:t>；</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2.2.4视觉报警</w:t>
      </w:r>
    </w:p>
    <w:p>
      <w:pPr>
        <w:spacing w:line="520" w:lineRule="exact"/>
        <w:ind w:firstLine="640" w:firstLineChars="200"/>
        <w:rPr>
          <w:rFonts w:hint="default" w:eastAsia="仿宋_GB2312"/>
          <w:sz w:val="32"/>
          <w:szCs w:val="28"/>
          <w:lang w:val="en-US" w:eastAsia="zh-CN"/>
        </w:rPr>
      </w:pPr>
      <w:r>
        <w:rPr>
          <w:rFonts w:hint="eastAsia" w:eastAsia="仿宋_GB2312"/>
          <w:sz w:val="32"/>
          <w:szCs w:val="28"/>
          <w:lang w:val="en-US" w:eastAsia="zh-CN"/>
        </w:rPr>
        <w:t>应能在距离4m视角小于30°和100 1x的照度下清楚辨别；</w:t>
      </w:r>
      <w:r>
        <w:rPr>
          <w:rFonts w:hint="eastAsia" w:ascii="Times New Roman" w:hAnsi="Times New Roman" w:eastAsia="仿宋_GB2312" w:cs="Times New Roman"/>
          <w:color w:val="auto"/>
          <w:kern w:val="2"/>
          <w:sz w:val="32"/>
          <w:szCs w:val="28"/>
          <w:lang w:val="en-US" w:eastAsia="zh-CN" w:bidi="ar"/>
        </w:rPr>
        <w:t>操作者的视觉敏锐度为 1（如必要，经矫正）；</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2.2.5声响报警</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在设定条件下应能启动，1.5m处的声压级不应低于55dB（A），并应有声音暂停功能；</w:t>
      </w:r>
    </w:p>
    <w:p>
      <w:pPr>
        <w:spacing w:line="520" w:lineRule="exact"/>
        <w:ind w:firstLine="640" w:firstLineChars="200"/>
        <w:rPr>
          <w:rFonts w:hint="eastAsia" w:eastAsia="仿宋_GB2312"/>
          <w:sz w:val="32"/>
          <w:szCs w:val="28"/>
          <w:lang w:val="en-US" w:eastAsia="zh-CN"/>
        </w:rPr>
      </w:pPr>
      <w:r>
        <w:rPr>
          <w:rFonts w:hint="eastAsia" w:eastAsia="仿宋_GB2312"/>
          <w:color w:val="auto"/>
          <w:sz w:val="32"/>
          <w:szCs w:val="28"/>
          <w:lang w:val="en-US" w:eastAsia="zh-CN"/>
        </w:rPr>
        <w:t>2.</w:t>
      </w:r>
      <w:r>
        <w:rPr>
          <w:rFonts w:hint="eastAsia" w:eastAsia="仿宋_GB2312"/>
          <w:color w:val="auto"/>
          <w:sz w:val="32"/>
          <w:szCs w:val="28"/>
          <w:lang w:val="en-US" w:eastAsia="zh-CN"/>
        </w:rPr>
        <w:t>2.6</w:t>
      </w:r>
      <w:r>
        <w:rPr>
          <w:rFonts w:hint="eastAsia" w:eastAsia="仿宋_GB2312"/>
          <w:sz w:val="32"/>
          <w:szCs w:val="28"/>
          <w:lang w:val="en-US" w:eastAsia="zh-CN"/>
        </w:rPr>
        <w:t>其他报警功能</w:t>
      </w:r>
    </w:p>
    <w:p>
      <w:pPr>
        <w:spacing w:line="520" w:lineRule="exact"/>
        <w:ind w:firstLine="640" w:firstLineChars="200"/>
        <w:rPr>
          <w:rFonts w:hint="eastAsia" w:eastAsia="仿宋_GB2312"/>
          <w:sz w:val="32"/>
          <w:szCs w:val="28"/>
          <w:lang w:eastAsia="zh-CN"/>
        </w:rPr>
      </w:pPr>
      <w:r>
        <w:rPr>
          <w:rFonts w:hint="eastAsia" w:eastAsia="仿宋_GB2312"/>
          <w:sz w:val="32"/>
          <w:szCs w:val="28"/>
          <w:lang w:val="en-US" w:eastAsia="zh-CN"/>
        </w:rPr>
        <w:t>如气体</w:t>
      </w:r>
      <w:r>
        <w:rPr>
          <w:rFonts w:hint="eastAsia" w:eastAsia="仿宋_GB2312"/>
          <w:sz w:val="32"/>
          <w:szCs w:val="28"/>
          <w:lang w:eastAsia="zh-CN"/>
        </w:rPr>
        <w:t>流量、浓度、露点、温度及</w:t>
      </w:r>
      <w:r>
        <w:rPr>
          <w:rFonts w:hint="eastAsia" w:eastAsia="仿宋_GB2312"/>
          <w:b w:val="0"/>
          <w:bCs w:val="0"/>
          <w:sz w:val="32"/>
          <w:szCs w:val="28"/>
          <w:lang w:eastAsia="zh-CN"/>
        </w:rPr>
        <w:t>运行报警</w:t>
      </w:r>
      <w:r>
        <w:rPr>
          <w:rFonts w:hint="eastAsia" w:eastAsia="仿宋_GB2312"/>
          <w:sz w:val="32"/>
          <w:szCs w:val="28"/>
          <w:lang w:eastAsia="zh-CN"/>
        </w:rPr>
        <w:t>等；</w:t>
      </w:r>
    </w:p>
    <w:p>
      <w:pPr>
        <w:spacing w:line="520" w:lineRule="exact"/>
        <w:ind w:firstLine="640" w:firstLineChars="200"/>
        <w:rPr>
          <w:rFonts w:hint="eastAsia" w:eastAsia="仿宋_GB2312"/>
          <w:sz w:val="32"/>
          <w:szCs w:val="28"/>
          <w:lang w:eastAsia="zh-CN"/>
        </w:rPr>
      </w:pPr>
      <w:r>
        <w:rPr>
          <w:rFonts w:hint="eastAsia" w:eastAsia="仿宋_GB2312"/>
          <w:sz w:val="32"/>
          <w:szCs w:val="28"/>
          <w:lang w:val="en-US" w:eastAsia="zh-CN"/>
        </w:rPr>
        <w:t>2.3</w:t>
      </w:r>
      <w:r>
        <w:rPr>
          <w:rFonts w:hint="eastAsia" w:eastAsia="仿宋_GB2312"/>
          <w:color w:val="auto"/>
          <w:sz w:val="32"/>
          <w:szCs w:val="28"/>
          <w:lang w:eastAsia="zh-CN"/>
        </w:rPr>
        <w:t>建议执行GB 50751第</w:t>
      </w:r>
      <w:r>
        <w:rPr>
          <w:rFonts w:hint="eastAsia" w:eastAsia="仿宋_GB2312"/>
          <w:color w:val="auto"/>
          <w:sz w:val="32"/>
          <w:szCs w:val="28"/>
          <w:lang w:val="en-US" w:eastAsia="zh-CN"/>
        </w:rPr>
        <w:t>7章“</w:t>
      </w:r>
      <w:r>
        <w:rPr>
          <w:rFonts w:hint="eastAsia" w:eastAsia="仿宋_GB2312"/>
          <w:color w:val="auto"/>
          <w:sz w:val="32"/>
          <w:szCs w:val="28"/>
          <w:lang w:eastAsia="zh-CN"/>
        </w:rPr>
        <w:t>医用气体系统监测报警”</w:t>
      </w:r>
      <w:r>
        <w:rPr>
          <w:rFonts w:hint="eastAsia" w:eastAsia="仿宋_GB2312"/>
          <w:sz w:val="32"/>
          <w:szCs w:val="28"/>
        </w:rPr>
        <w:t>要求</w:t>
      </w:r>
      <w:r>
        <w:rPr>
          <w:rFonts w:hint="eastAsia" w:eastAsia="仿宋_GB2312"/>
          <w:sz w:val="32"/>
          <w:szCs w:val="28"/>
          <w:lang w:eastAsia="zh-CN"/>
        </w:rPr>
        <w:t>。</w:t>
      </w:r>
    </w:p>
    <w:p>
      <w:pPr>
        <w:spacing w:line="520" w:lineRule="exact"/>
        <w:ind w:firstLine="640" w:firstLineChars="200"/>
        <w:rPr>
          <w:rFonts w:hint="eastAsia" w:eastAsia="仿宋_GB2312"/>
          <w:sz w:val="32"/>
          <w:szCs w:val="28"/>
          <w:lang w:val="en-US" w:eastAsia="zh-CN"/>
        </w:rPr>
      </w:pPr>
      <w:r>
        <w:rPr>
          <w:rFonts w:eastAsia="仿宋_GB2312"/>
          <w:sz w:val="32"/>
          <w:szCs w:val="28"/>
        </w:rPr>
        <w:t>2.</w:t>
      </w:r>
      <w:r>
        <w:rPr>
          <w:rFonts w:hint="eastAsia" w:eastAsia="仿宋_GB2312"/>
          <w:sz w:val="32"/>
          <w:szCs w:val="28"/>
          <w:lang w:val="en-US" w:eastAsia="zh-CN"/>
        </w:rPr>
        <w:t>4软件功能</w:t>
      </w:r>
    </w:p>
    <w:p>
      <w:pPr>
        <w:spacing w:line="520" w:lineRule="exact"/>
        <w:ind w:firstLine="640" w:firstLineChars="200"/>
        <w:rPr>
          <w:rFonts w:hint="eastAsia" w:eastAsia="仿宋_GB2312"/>
          <w:sz w:val="32"/>
          <w:szCs w:val="28"/>
          <w:lang w:val="en-US" w:eastAsia="zh-CN"/>
        </w:rPr>
      </w:pPr>
      <w:r>
        <w:rPr>
          <w:rFonts w:hint="eastAsia" w:eastAsia="仿宋_GB2312"/>
          <w:sz w:val="32"/>
          <w:szCs w:val="32"/>
        </w:rPr>
        <w:t>应符合《医疗器械软件注册审查指导原则》中第九章注册申报资料补充说明中关于产品技术要求性能指标的建议内容。</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2.5外观及显示性能</w:t>
      </w:r>
    </w:p>
    <w:p>
      <w:pPr>
        <w:spacing w:line="520" w:lineRule="exact"/>
        <w:ind w:firstLine="640" w:firstLineChars="200"/>
        <w:rPr>
          <w:rFonts w:hint="eastAsia" w:eastAsia="仿宋_GB2312"/>
          <w:sz w:val="32"/>
          <w:szCs w:val="28"/>
          <w:lang w:val="en-US" w:eastAsia="zh-CN"/>
        </w:rPr>
      </w:pPr>
      <w:r>
        <w:rPr>
          <w:rFonts w:hint="eastAsia" w:eastAsia="仿宋_GB2312"/>
          <w:sz w:val="32"/>
          <w:szCs w:val="28"/>
          <w:lang w:val="en-US" w:eastAsia="zh-CN"/>
        </w:rPr>
        <w:t xml:space="preserve">2.5.1外观应光滑平整，色泽均匀，无明显划痕、毛刺、锋棱和变形缺陷； </w:t>
      </w:r>
    </w:p>
    <w:p>
      <w:pPr>
        <w:spacing w:line="520" w:lineRule="exact"/>
        <w:ind w:firstLine="640" w:firstLineChars="200"/>
        <w:rPr>
          <w:rFonts w:hint="default" w:eastAsia="仿宋_GB2312"/>
          <w:sz w:val="32"/>
          <w:szCs w:val="28"/>
          <w:lang w:val="en-US" w:eastAsia="zh-CN"/>
        </w:rPr>
      </w:pPr>
      <w:r>
        <w:rPr>
          <w:rFonts w:hint="eastAsia" w:eastAsia="仿宋_GB2312"/>
          <w:sz w:val="32"/>
          <w:szCs w:val="28"/>
          <w:lang w:val="en-US" w:eastAsia="zh-CN"/>
        </w:rPr>
        <w:t>2.5.2显示面板上图形符号和字母准确、清晰、均匀，不得有划痕。</w:t>
      </w:r>
    </w:p>
    <w:p>
      <w:pPr>
        <w:spacing w:line="520" w:lineRule="exact"/>
        <w:ind w:firstLine="640" w:firstLineChars="200"/>
        <w:rPr>
          <w:rFonts w:eastAsia="仿宋_GB2312"/>
          <w:sz w:val="32"/>
          <w:szCs w:val="28"/>
        </w:rPr>
      </w:pPr>
      <w:r>
        <w:rPr>
          <w:rFonts w:eastAsia="仿宋_GB2312"/>
          <w:sz w:val="32"/>
          <w:szCs w:val="28"/>
        </w:rPr>
        <w:t>2.</w:t>
      </w:r>
      <w:r>
        <w:rPr>
          <w:rFonts w:hint="eastAsia" w:eastAsia="仿宋_GB2312"/>
          <w:sz w:val="32"/>
          <w:szCs w:val="28"/>
          <w:lang w:val="en-US" w:eastAsia="zh-CN"/>
        </w:rPr>
        <w:t>6</w:t>
      </w:r>
      <w:r>
        <w:rPr>
          <w:rFonts w:eastAsia="仿宋_GB2312"/>
          <w:sz w:val="32"/>
          <w:szCs w:val="28"/>
        </w:rPr>
        <w:t>安全要求</w:t>
      </w:r>
    </w:p>
    <w:p>
      <w:pPr>
        <w:spacing w:line="520" w:lineRule="exact"/>
        <w:ind w:firstLine="640" w:firstLineChars="200"/>
        <w:rPr>
          <w:rFonts w:eastAsia="仿宋_GB2312"/>
          <w:sz w:val="32"/>
          <w:szCs w:val="28"/>
        </w:rPr>
      </w:pPr>
      <w:r>
        <w:rPr>
          <w:rFonts w:eastAsia="仿宋_GB2312"/>
          <w:sz w:val="32"/>
          <w:szCs w:val="28"/>
        </w:rPr>
        <w:t>电气安全应符合GB9706.1</w:t>
      </w:r>
      <w:r>
        <w:rPr>
          <w:rFonts w:hint="eastAsia" w:eastAsia="仿宋_GB2312"/>
          <w:sz w:val="32"/>
          <w:szCs w:val="28"/>
          <w:lang w:eastAsia="zh-CN"/>
        </w:rPr>
        <w:t>标准的要求</w:t>
      </w:r>
      <w:r>
        <w:rPr>
          <w:rFonts w:eastAsia="仿宋_GB2312"/>
          <w:sz w:val="32"/>
          <w:szCs w:val="28"/>
        </w:rPr>
        <w:t>，电磁兼容</w:t>
      </w:r>
      <w:r>
        <w:rPr>
          <w:rFonts w:hint="eastAsia" w:eastAsia="仿宋_GB2312"/>
          <w:sz w:val="32"/>
          <w:szCs w:val="28"/>
          <w:lang w:eastAsia="zh-CN"/>
        </w:rPr>
        <w:t>性能</w:t>
      </w:r>
      <w:r>
        <w:rPr>
          <w:rFonts w:eastAsia="仿宋_GB2312"/>
          <w:sz w:val="32"/>
          <w:szCs w:val="28"/>
        </w:rPr>
        <w:t>应符合YY 9706.102</w:t>
      </w:r>
      <w:r>
        <w:rPr>
          <w:rFonts w:hint="eastAsia" w:eastAsia="仿宋_GB2312"/>
          <w:sz w:val="32"/>
          <w:szCs w:val="28"/>
          <w:lang w:eastAsia="zh-CN"/>
        </w:rPr>
        <w:t>标准的</w:t>
      </w:r>
      <w:r>
        <w:rPr>
          <w:rFonts w:eastAsia="仿宋_GB2312"/>
          <w:sz w:val="32"/>
          <w:szCs w:val="28"/>
        </w:rPr>
        <w:t>要求。</w:t>
      </w:r>
    </w:p>
    <w:p>
      <w:pPr>
        <w:spacing w:line="520" w:lineRule="exact"/>
        <w:ind w:firstLine="640" w:firstLineChars="200"/>
        <w:rPr>
          <w:rFonts w:eastAsia="仿宋_GB2312"/>
          <w:sz w:val="32"/>
          <w:szCs w:val="32"/>
        </w:rPr>
      </w:pPr>
      <w:r>
        <w:rPr>
          <w:rFonts w:hint="eastAsia" w:eastAsia="仿宋_GB2312"/>
          <w:sz w:val="32"/>
          <w:szCs w:val="28"/>
          <w:lang w:val="en-US" w:eastAsia="zh-CN"/>
        </w:rPr>
        <w:t>2.7</w:t>
      </w:r>
      <w:r>
        <w:rPr>
          <w:rFonts w:eastAsia="仿宋_GB2312"/>
          <w:sz w:val="32"/>
          <w:szCs w:val="32"/>
        </w:rPr>
        <w:t>环境试验</w:t>
      </w:r>
    </w:p>
    <w:p>
      <w:pPr>
        <w:spacing w:line="520" w:lineRule="exact"/>
        <w:ind w:firstLine="640" w:firstLineChars="200"/>
        <w:rPr>
          <w:rFonts w:hint="eastAsia" w:eastAsia="仿宋_GB2312"/>
          <w:sz w:val="32"/>
          <w:szCs w:val="32"/>
        </w:rPr>
      </w:pPr>
      <w:r>
        <w:rPr>
          <w:rFonts w:eastAsia="仿宋_GB2312"/>
          <w:sz w:val="32"/>
          <w:szCs w:val="32"/>
        </w:rPr>
        <w:t>建议按照GB/T 14710要求进行试验。环境试验检测项目选取原则为与电气控制部分相关的检测项目（如报警装置对应的相关性能指标）。</w:t>
      </w:r>
      <w:r>
        <w:rPr>
          <w:rFonts w:hint="eastAsia" w:eastAsia="仿宋_GB2312"/>
          <w:sz w:val="32"/>
          <w:szCs w:val="32"/>
        </w:rPr>
        <w:t>本条款也可以作为研究项目。</w:t>
      </w:r>
    </w:p>
    <w:p>
      <w:pPr>
        <w:spacing w:line="520" w:lineRule="exact"/>
        <w:ind w:firstLine="640" w:firstLineChars="200"/>
        <w:outlineLvl w:val="1"/>
        <w:rPr>
          <w:rFonts w:eastAsia="仿宋_GB2312"/>
          <w:sz w:val="32"/>
          <w:szCs w:val="32"/>
        </w:rPr>
      </w:pPr>
      <w:r>
        <w:rPr>
          <w:rFonts w:eastAsia="仿宋_GB2312"/>
          <w:sz w:val="32"/>
          <w:szCs w:val="32"/>
        </w:rPr>
        <w:t>3.同一注册单元内注册检验代表产品确定原则和实例</w:t>
      </w:r>
    </w:p>
    <w:p>
      <w:pPr>
        <w:autoSpaceDE w:val="0"/>
        <w:autoSpaceDN w:val="0"/>
        <w:spacing w:line="520" w:lineRule="exact"/>
        <w:ind w:firstLine="640" w:firstLineChars="200"/>
        <w:rPr>
          <w:rFonts w:eastAsia="仿宋_GB2312"/>
          <w:kern w:val="0"/>
          <w:sz w:val="32"/>
          <w:szCs w:val="32"/>
        </w:rPr>
      </w:pPr>
      <w:r>
        <w:rPr>
          <w:rFonts w:eastAsia="仿宋_GB2312"/>
          <w:kern w:val="0"/>
          <w:sz w:val="32"/>
          <w:szCs w:val="32"/>
        </w:rPr>
        <w:t>检验用产品应当能够代表申请注册产品的安全性和有效性，应充分考虑产品功能、结构组成、</w:t>
      </w:r>
      <w:r>
        <w:rPr>
          <w:rFonts w:hint="eastAsia" w:eastAsia="仿宋_GB2312"/>
          <w:kern w:val="0"/>
          <w:sz w:val="32"/>
          <w:szCs w:val="32"/>
          <w:lang w:val="en-US" w:eastAsia="zh-CN"/>
        </w:rPr>
        <w:t>性能指标、适用范围</w:t>
      </w:r>
      <w:r>
        <w:rPr>
          <w:rFonts w:eastAsia="仿宋_GB2312"/>
          <w:kern w:val="0"/>
          <w:sz w:val="32"/>
          <w:szCs w:val="32"/>
        </w:rPr>
        <w:t>及其他风险等方面；代表产品应是功能最齐全、结构最复杂、风险最高的产品。</w:t>
      </w:r>
    </w:p>
    <w:p>
      <w:pPr>
        <w:spacing w:line="520" w:lineRule="exact"/>
        <w:ind w:firstLine="640" w:firstLineChars="200"/>
        <w:rPr>
          <w:rFonts w:eastAsia="仿宋_GB2312"/>
          <w:sz w:val="32"/>
          <w:szCs w:val="28"/>
        </w:rPr>
      </w:pPr>
      <w:r>
        <w:rPr>
          <w:rFonts w:eastAsia="仿宋_GB2312"/>
          <w:kern w:val="0"/>
          <w:sz w:val="32"/>
          <w:szCs w:val="32"/>
        </w:rPr>
        <w:t>注册单元内各型号的主要安全指标、性能指标不能被代表型号全部涵盖时，则应选择涵盖安全指标、性能指标最多的产品作为代表产品，同时还应考虑其他型号中未被代表型号所涵盖的安全指标及性能指标。</w:t>
      </w:r>
    </w:p>
    <w:p>
      <w:pPr>
        <w:spacing w:line="520" w:lineRule="exact"/>
        <w:ind w:firstLine="640" w:firstLineChars="200"/>
        <w:rPr>
          <w:rFonts w:eastAsia="仿宋_GB2312"/>
          <w:sz w:val="32"/>
          <w:szCs w:val="28"/>
        </w:rPr>
      </w:pPr>
      <w:r>
        <w:rPr>
          <w:rFonts w:eastAsia="仿宋_GB2312"/>
          <w:sz w:val="32"/>
          <w:szCs w:val="28"/>
        </w:rPr>
        <w:t>与性能和安全项目关注点不同，电磁兼容方面的典型性产品应充分考虑注册单元内不同型号之间电磁兼容特点和差异。</w:t>
      </w:r>
    </w:p>
    <w:p>
      <w:pPr>
        <w:spacing w:line="520" w:lineRule="exact"/>
        <w:ind w:firstLine="640" w:firstLineChars="200"/>
        <w:rPr>
          <w:rFonts w:eastAsia="仿宋_GB2312"/>
          <w:color w:val="auto"/>
          <w:kern w:val="0"/>
          <w:sz w:val="32"/>
          <w:szCs w:val="32"/>
        </w:rPr>
      </w:pPr>
      <w:r>
        <w:rPr>
          <w:rFonts w:eastAsia="仿宋_GB2312"/>
          <w:kern w:val="0"/>
          <w:sz w:val="32"/>
          <w:szCs w:val="32"/>
        </w:rPr>
        <w:t>如</w:t>
      </w:r>
      <w:r>
        <w:rPr>
          <w:rFonts w:eastAsia="仿宋_GB2312"/>
          <w:color w:val="auto"/>
          <w:kern w:val="0"/>
          <w:sz w:val="32"/>
          <w:szCs w:val="32"/>
        </w:rPr>
        <w:t>：</w:t>
      </w:r>
      <w:r>
        <w:rPr>
          <w:rFonts w:hint="default" w:eastAsia="仿宋_GB2312"/>
          <w:color w:val="auto"/>
          <w:kern w:val="0"/>
          <w:sz w:val="32"/>
          <w:szCs w:val="32"/>
          <w:lang w:val="en-US" w:eastAsia="zh-CN"/>
        </w:rPr>
        <w:t>结构相同，仅监测气体种类</w:t>
      </w:r>
      <w:r>
        <w:rPr>
          <w:rFonts w:hint="eastAsia" w:eastAsia="仿宋_GB2312"/>
          <w:color w:val="auto"/>
          <w:kern w:val="0"/>
          <w:sz w:val="32"/>
          <w:szCs w:val="32"/>
          <w:lang w:val="en-US" w:eastAsia="zh-CN"/>
        </w:rPr>
        <w:t>、参数</w:t>
      </w:r>
      <w:r>
        <w:rPr>
          <w:rFonts w:hint="default" w:eastAsia="仿宋_GB2312"/>
          <w:color w:val="auto"/>
          <w:kern w:val="0"/>
          <w:sz w:val="32"/>
          <w:szCs w:val="32"/>
          <w:lang w:val="en-US" w:eastAsia="zh-CN"/>
        </w:rPr>
        <w:t>不同</w:t>
      </w:r>
      <w:r>
        <w:rPr>
          <w:rFonts w:hint="default" w:eastAsia="仿宋_GB2312"/>
          <w:color w:val="auto"/>
          <w:kern w:val="0"/>
          <w:sz w:val="32"/>
          <w:szCs w:val="32"/>
          <w:lang w:eastAsia="zh-CN"/>
        </w:rPr>
        <w:t>的医用气体报警系统，应选择监测气体种类及</w:t>
      </w:r>
      <w:r>
        <w:rPr>
          <w:rFonts w:hint="default" w:eastAsia="仿宋_GB2312"/>
          <w:color w:val="auto"/>
          <w:kern w:val="0"/>
          <w:sz w:val="32"/>
          <w:szCs w:val="32"/>
          <w:lang w:eastAsia="zh-CN"/>
        </w:rPr>
        <w:t>参数</w:t>
      </w:r>
      <w:r>
        <w:rPr>
          <w:rFonts w:hint="default" w:eastAsia="仿宋_GB2312"/>
          <w:color w:val="auto"/>
          <w:kern w:val="0"/>
          <w:sz w:val="32"/>
          <w:szCs w:val="32"/>
          <w:lang w:eastAsia="zh-CN"/>
        </w:rPr>
        <w:t>最多、功能最齐全、风险最高的医用气体报警系统</w:t>
      </w:r>
      <w:r>
        <w:rPr>
          <w:rFonts w:eastAsia="仿宋_GB2312"/>
          <w:color w:val="auto"/>
          <w:kern w:val="0"/>
          <w:sz w:val="32"/>
          <w:szCs w:val="32"/>
        </w:rPr>
        <w:t>进行典型型号检测。</w:t>
      </w:r>
    </w:p>
    <w:p>
      <w:pPr>
        <w:spacing w:line="520" w:lineRule="exact"/>
        <w:ind w:firstLine="640" w:firstLineChars="200"/>
        <w:outlineLvl w:val="1"/>
        <w:rPr>
          <w:rFonts w:eastAsia="仿宋_GB2312"/>
          <w:sz w:val="32"/>
          <w:szCs w:val="32"/>
        </w:rPr>
      </w:pPr>
      <w:r>
        <w:rPr>
          <w:rFonts w:eastAsia="仿宋_GB2312"/>
          <w:sz w:val="32"/>
          <w:szCs w:val="32"/>
        </w:rPr>
        <w:t>4.研究资料</w:t>
      </w:r>
    </w:p>
    <w:p>
      <w:pPr>
        <w:spacing w:line="520" w:lineRule="exact"/>
        <w:ind w:firstLine="640" w:firstLineChars="200"/>
        <w:rPr>
          <w:rFonts w:eastAsia="仿宋_GB2312"/>
          <w:sz w:val="32"/>
          <w:szCs w:val="32"/>
        </w:rPr>
      </w:pPr>
      <w:r>
        <w:rPr>
          <w:rFonts w:eastAsia="仿宋_GB2312"/>
          <w:sz w:val="32"/>
          <w:szCs w:val="32"/>
        </w:rPr>
        <w:t>4.1产品性能研究</w:t>
      </w:r>
    </w:p>
    <w:p>
      <w:pPr>
        <w:spacing w:line="520" w:lineRule="exact"/>
        <w:ind w:firstLine="640" w:firstLineChars="200"/>
        <w:rPr>
          <w:rFonts w:eastAsia="仿宋_GB2312"/>
          <w:sz w:val="32"/>
          <w:szCs w:val="32"/>
        </w:rPr>
      </w:pPr>
      <w:r>
        <w:rPr>
          <w:rFonts w:eastAsia="仿宋_GB2312"/>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如适用的国家标准、行业标准中有不适用的条款，也应将不适用的条款及理由予以说明。</w:t>
      </w:r>
    </w:p>
    <w:p>
      <w:pPr>
        <w:spacing w:line="520" w:lineRule="exact"/>
        <w:ind w:firstLine="640" w:firstLineChars="200"/>
        <w:rPr>
          <w:rFonts w:hint="eastAsia" w:eastAsia="仿宋_GB2312"/>
          <w:sz w:val="32"/>
          <w:szCs w:val="32"/>
        </w:rPr>
      </w:pPr>
      <w:r>
        <w:rPr>
          <w:rFonts w:hint="eastAsia" w:eastAsia="仿宋_GB2312"/>
          <w:sz w:val="32"/>
          <w:szCs w:val="32"/>
        </w:rPr>
        <w:t>Y</w:t>
      </w:r>
      <w:r>
        <w:rPr>
          <w:rFonts w:eastAsia="仿宋_GB2312"/>
          <w:sz w:val="32"/>
          <w:szCs w:val="32"/>
        </w:rPr>
        <w:t>Y</w:t>
      </w:r>
      <w:r>
        <w:rPr>
          <w:rFonts w:hint="eastAsia" w:eastAsia="仿宋_GB2312"/>
          <w:sz w:val="32"/>
          <w:szCs w:val="32"/>
          <w:lang w:val="en-US" w:eastAsia="zh-CN"/>
        </w:rPr>
        <w:t xml:space="preserve">/T </w:t>
      </w:r>
      <w:r>
        <w:rPr>
          <w:rFonts w:eastAsia="仿宋_GB2312"/>
          <w:sz w:val="32"/>
          <w:szCs w:val="32"/>
        </w:rPr>
        <w:t>0186-94</w:t>
      </w:r>
      <w:r>
        <w:rPr>
          <w:rFonts w:hint="eastAsia" w:eastAsia="仿宋_GB2312"/>
          <w:sz w:val="32"/>
          <w:szCs w:val="32"/>
        </w:rPr>
        <w:t>是推荐性标准，适用于医用中心吸引系统产品。对于真空负压系统的压力监测</w:t>
      </w:r>
      <w:r>
        <w:rPr>
          <w:rFonts w:hint="eastAsia" w:eastAsia="仿宋_GB2312"/>
          <w:sz w:val="32"/>
          <w:szCs w:val="32"/>
          <w:lang w:eastAsia="zh-CN"/>
        </w:rPr>
        <w:t>需</w:t>
      </w:r>
      <w:r>
        <w:rPr>
          <w:rFonts w:hint="eastAsia" w:eastAsia="仿宋_GB2312"/>
          <w:sz w:val="32"/>
          <w:szCs w:val="32"/>
        </w:rPr>
        <w:t>符合4.</w:t>
      </w:r>
      <w:r>
        <w:rPr>
          <w:rFonts w:eastAsia="仿宋_GB2312"/>
          <w:sz w:val="32"/>
          <w:szCs w:val="32"/>
        </w:rPr>
        <w:t>2</w:t>
      </w:r>
      <w:r>
        <w:rPr>
          <w:rFonts w:hint="eastAsia" w:eastAsia="仿宋_GB2312"/>
          <w:sz w:val="32"/>
          <w:szCs w:val="32"/>
        </w:rPr>
        <w:t>.</w:t>
      </w:r>
      <w:r>
        <w:rPr>
          <w:rFonts w:eastAsia="仿宋_GB2312"/>
          <w:sz w:val="32"/>
          <w:szCs w:val="32"/>
        </w:rPr>
        <w:t>4</w:t>
      </w:r>
      <w:r>
        <w:rPr>
          <w:rFonts w:hint="eastAsia" w:eastAsia="仿宋_GB2312"/>
          <w:sz w:val="32"/>
          <w:szCs w:val="32"/>
        </w:rPr>
        <w:t>要求。</w:t>
      </w:r>
    </w:p>
    <w:p>
      <w:pPr>
        <w:spacing w:line="520" w:lineRule="exact"/>
        <w:ind w:firstLine="640" w:firstLineChars="200"/>
        <w:rPr>
          <w:rFonts w:hint="eastAsia" w:eastAsia="仿宋_GB2312"/>
          <w:sz w:val="32"/>
          <w:szCs w:val="32"/>
        </w:rPr>
      </w:pPr>
      <w:r>
        <w:rPr>
          <w:rFonts w:hint="eastAsia" w:eastAsia="仿宋_GB2312"/>
          <w:sz w:val="32"/>
          <w:szCs w:val="32"/>
        </w:rPr>
        <w:t>Y</w:t>
      </w:r>
      <w:r>
        <w:rPr>
          <w:rFonts w:eastAsia="仿宋_GB2312"/>
          <w:sz w:val="32"/>
          <w:szCs w:val="32"/>
        </w:rPr>
        <w:t>Y</w:t>
      </w:r>
      <w:r>
        <w:rPr>
          <w:rFonts w:hint="eastAsia" w:eastAsia="仿宋_GB2312"/>
          <w:sz w:val="32"/>
          <w:szCs w:val="32"/>
          <w:lang w:val="en-US" w:eastAsia="zh-CN"/>
        </w:rPr>
        <w:t xml:space="preserve">/T </w:t>
      </w:r>
      <w:r>
        <w:rPr>
          <w:rFonts w:eastAsia="仿宋_GB2312"/>
          <w:sz w:val="32"/>
          <w:szCs w:val="32"/>
        </w:rPr>
        <w:t>0187-94</w:t>
      </w:r>
      <w:r>
        <w:rPr>
          <w:rFonts w:hint="eastAsia" w:eastAsia="仿宋_GB2312"/>
          <w:sz w:val="32"/>
          <w:szCs w:val="32"/>
        </w:rPr>
        <w:t>是推荐性标准，适用于医用中心供氧系统产品。对于供氧系统的压力监测</w:t>
      </w:r>
      <w:r>
        <w:rPr>
          <w:rFonts w:hint="eastAsia" w:eastAsia="仿宋_GB2312"/>
          <w:sz w:val="32"/>
          <w:szCs w:val="32"/>
          <w:lang w:eastAsia="zh-CN"/>
        </w:rPr>
        <w:t>需</w:t>
      </w:r>
      <w:r>
        <w:rPr>
          <w:rFonts w:hint="eastAsia" w:eastAsia="仿宋_GB2312"/>
          <w:sz w:val="32"/>
          <w:szCs w:val="32"/>
        </w:rPr>
        <w:t>符合4.</w:t>
      </w:r>
      <w:r>
        <w:rPr>
          <w:rFonts w:eastAsia="仿宋_GB2312"/>
          <w:sz w:val="32"/>
          <w:szCs w:val="32"/>
        </w:rPr>
        <w:t>4</w:t>
      </w:r>
      <w:r>
        <w:rPr>
          <w:rFonts w:hint="eastAsia" w:eastAsia="仿宋_GB2312"/>
          <w:sz w:val="32"/>
          <w:szCs w:val="32"/>
        </w:rPr>
        <w:t>要求。</w:t>
      </w:r>
    </w:p>
    <w:p>
      <w:pPr>
        <w:spacing w:line="520" w:lineRule="exact"/>
        <w:ind w:firstLine="640" w:firstLineChars="200"/>
        <w:rPr>
          <w:rFonts w:eastAsia="仿宋_GB2312"/>
          <w:sz w:val="32"/>
          <w:szCs w:val="28"/>
        </w:rPr>
      </w:pPr>
      <w:r>
        <w:rPr>
          <w:rFonts w:eastAsia="仿宋_GB2312"/>
          <w:sz w:val="32"/>
          <w:szCs w:val="28"/>
        </w:rPr>
        <w:t>GB 50751是强制性国家标准，适用于医疗机构对医用气体工程（包含医用</w:t>
      </w:r>
      <w:r>
        <w:rPr>
          <w:rFonts w:hint="eastAsia" w:eastAsia="仿宋_GB2312"/>
          <w:sz w:val="32"/>
          <w:szCs w:val="28"/>
        </w:rPr>
        <w:t>气体报警</w:t>
      </w:r>
      <w:r>
        <w:rPr>
          <w:rFonts w:eastAsia="仿宋_GB2312"/>
          <w:sz w:val="32"/>
          <w:szCs w:val="28"/>
        </w:rPr>
        <w:t>系统）设计、施工和验收。对于GB 50751中的强制性条款，必须严格执行。经评估，医用</w:t>
      </w:r>
      <w:r>
        <w:rPr>
          <w:rFonts w:hint="eastAsia" w:eastAsia="仿宋_GB2312"/>
          <w:sz w:val="32"/>
          <w:szCs w:val="28"/>
        </w:rPr>
        <w:t>气体报警</w:t>
      </w:r>
      <w:r>
        <w:rPr>
          <w:rFonts w:eastAsia="仿宋_GB2312"/>
          <w:sz w:val="32"/>
          <w:szCs w:val="28"/>
        </w:rPr>
        <w:t>系统</w:t>
      </w:r>
      <w:r>
        <w:rPr>
          <w:rFonts w:hint="eastAsia" w:eastAsia="仿宋_GB2312"/>
          <w:sz w:val="32"/>
          <w:szCs w:val="28"/>
        </w:rPr>
        <w:t>没有</w:t>
      </w:r>
      <w:r>
        <w:rPr>
          <w:rFonts w:eastAsia="仿宋_GB2312"/>
          <w:sz w:val="32"/>
          <w:szCs w:val="28"/>
        </w:rPr>
        <w:t>适用的强制性条款。根据与产品本身性能的相关性研究，本指导原则列举了GB 50751中推荐执行的条款，如不适用需明确理由。</w:t>
      </w:r>
    </w:p>
    <w:p>
      <w:pPr>
        <w:widowControl/>
        <w:spacing w:line="520" w:lineRule="exact"/>
        <w:ind w:firstLine="640" w:firstLineChars="200"/>
        <w:jc w:val="left"/>
        <w:rPr>
          <w:rFonts w:eastAsia="仿宋_GB2312"/>
          <w:sz w:val="32"/>
          <w:szCs w:val="28"/>
        </w:rPr>
      </w:pPr>
      <w:r>
        <w:rPr>
          <w:rFonts w:eastAsia="仿宋_GB2312"/>
          <w:sz w:val="32"/>
          <w:szCs w:val="28"/>
        </w:rPr>
        <w:t>ISO 7396-1：2016中关于监控和报警系统采纳IEC 0601-1-8，故相应安全要求建议采纳GB9706.1。虽然9706系列标准不适用于由ISO 7396-1覆盖的医用气体管道系统，但考虑到国内已注册产品大部分</w:t>
      </w:r>
      <w:r>
        <w:rPr>
          <w:rFonts w:hint="eastAsia" w:eastAsia="仿宋_GB2312"/>
          <w:sz w:val="32"/>
          <w:szCs w:val="28"/>
          <w:lang w:eastAsia="zh-CN"/>
        </w:rPr>
        <w:t>已</w:t>
      </w:r>
      <w:r>
        <w:rPr>
          <w:rFonts w:eastAsia="仿宋_GB2312"/>
          <w:sz w:val="32"/>
          <w:szCs w:val="28"/>
        </w:rPr>
        <w:t>执行GB9706.1，且GB 50751附录D中引用GB9706.1，本指导原则认为可继续执行GB9706.1。</w:t>
      </w:r>
      <w:r>
        <w:rPr>
          <w:rFonts w:hint="eastAsia" w:eastAsia="仿宋_GB2312"/>
          <w:color w:val="auto"/>
          <w:sz w:val="32"/>
          <w:szCs w:val="28"/>
        </w:rPr>
        <w:t>部分企业如已采纳GB4793.1和GB/T 18268.1，延续时可直接沿用GB4793.1和GB/T 18268.1，但首次注册建议执行GB9706.1</w:t>
      </w:r>
      <w:r>
        <w:rPr>
          <w:rFonts w:eastAsia="仿宋_GB2312"/>
          <w:sz w:val="32"/>
          <w:szCs w:val="28"/>
        </w:rPr>
        <w:t>。如ISO 7396-1转换成国内标准，按最新标准规定执行。</w:t>
      </w:r>
    </w:p>
    <w:p>
      <w:pPr>
        <w:spacing w:line="520" w:lineRule="exact"/>
        <w:ind w:firstLine="640" w:firstLineChars="200"/>
        <w:rPr>
          <w:rFonts w:hint="eastAsia" w:eastAsia="仿宋_GB2312"/>
          <w:sz w:val="32"/>
          <w:szCs w:val="28"/>
          <w:lang w:eastAsia="zh-CN"/>
        </w:rPr>
      </w:pPr>
      <w:r>
        <w:rPr>
          <w:rFonts w:eastAsia="仿宋_GB2312"/>
          <w:sz w:val="32"/>
          <w:szCs w:val="28"/>
        </w:rPr>
        <w:t>ISO7396-1：2016对于临床紧急报警（管道压力超出额定压力±20%）的监测和报警信号，是需要符合IEC 60601-1-8。本指导原则建议区域报警（根据GB50751，报警分为区域报警和气源报警）执行IEC 60601-1-8的转换标准暨YY</w:t>
      </w:r>
      <w:r>
        <w:rPr>
          <w:rFonts w:hint="eastAsia" w:eastAsia="仿宋_GB2312"/>
          <w:sz w:val="32"/>
          <w:szCs w:val="28"/>
          <w:lang w:val="en-US" w:eastAsia="zh-CN"/>
        </w:rPr>
        <w:t xml:space="preserve"> </w:t>
      </w:r>
      <w:r>
        <w:rPr>
          <w:rFonts w:eastAsia="仿宋_GB2312"/>
          <w:sz w:val="32"/>
          <w:szCs w:val="28"/>
        </w:rPr>
        <w:t>9706.108。区域报警器，比如护士站、病房区域氧气压力监测的报警器，应符合YY 9706.108要求</w:t>
      </w:r>
      <w:r>
        <w:rPr>
          <w:rFonts w:hint="eastAsia" w:eastAsia="仿宋_GB2312"/>
          <w:sz w:val="32"/>
          <w:szCs w:val="28"/>
          <w:lang w:eastAsia="zh-CN"/>
        </w:rPr>
        <w:t>；</w:t>
      </w:r>
      <w:r>
        <w:rPr>
          <w:rFonts w:eastAsia="仿宋_GB2312"/>
          <w:sz w:val="32"/>
          <w:szCs w:val="28"/>
        </w:rPr>
        <w:t>而对于气源报警，只要求按GB50751和YY/T</w:t>
      </w:r>
      <w:r>
        <w:rPr>
          <w:rFonts w:hint="eastAsia" w:eastAsia="仿宋_GB2312"/>
          <w:sz w:val="32"/>
          <w:szCs w:val="28"/>
          <w:lang w:val="en-US" w:eastAsia="zh-CN"/>
        </w:rPr>
        <w:t xml:space="preserve"> </w:t>
      </w:r>
      <w:r>
        <w:rPr>
          <w:rFonts w:eastAsia="仿宋_GB2312"/>
          <w:sz w:val="32"/>
          <w:szCs w:val="28"/>
        </w:rPr>
        <w:t>0187</w:t>
      </w:r>
      <w:r>
        <w:rPr>
          <w:rFonts w:hint="eastAsia" w:eastAsia="仿宋_GB2312"/>
          <w:sz w:val="32"/>
          <w:szCs w:val="28"/>
          <w:lang w:eastAsia="zh-CN"/>
        </w:rPr>
        <w:t>（仅适用于医用中心供氧系统）</w:t>
      </w:r>
      <w:r>
        <w:rPr>
          <w:rFonts w:eastAsia="仿宋_GB2312"/>
          <w:sz w:val="32"/>
          <w:szCs w:val="28"/>
        </w:rPr>
        <w:t>具有相应的报警功能</w:t>
      </w:r>
      <w:r>
        <w:rPr>
          <w:rFonts w:hint="eastAsia" w:eastAsia="仿宋_GB2312"/>
          <w:sz w:val="32"/>
          <w:szCs w:val="28"/>
          <w:lang w:eastAsia="zh-CN"/>
        </w:rPr>
        <w:t>；</w:t>
      </w:r>
      <w:r>
        <w:rPr>
          <w:rFonts w:hint="eastAsia" w:eastAsia="仿宋_GB2312"/>
          <w:sz w:val="32"/>
          <w:szCs w:val="28"/>
          <w:lang w:val="en-US" w:eastAsia="zh-CN"/>
        </w:rPr>
        <w:t>负压报警，按</w:t>
      </w:r>
      <w:r>
        <w:rPr>
          <w:rFonts w:eastAsia="仿宋_GB2312"/>
          <w:sz w:val="32"/>
          <w:szCs w:val="28"/>
        </w:rPr>
        <w:t>GB50751和YY/T</w:t>
      </w:r>
      <w:r>
        <w:rPr>
          <w:rFonts w:hint="eastAsia" w:eastAsia="仿宋_GB2312"/>
          <w:sz w:val="32"/>
          <w:szCs w:val="28"/>
          <w:lang w:val="en-US" w:eastAsia="zh-CN"/>
        </w:rPr>
        <w:t xml:space="preserve"> </w:t>
      </w:r>
      <w:r>
        <w:rPr>
          <w:rFonts w:eastAsia="仿宋_GB2312"/>
          <w:sz w:val="32"/>
          <w:szCs w:val="28"/>
        </w:rPr>
        <w:t>018</w:t>
      </w:r>
      <w:r>
        <w:rPr>
          <w:rFonts w:hint="eastAsia" w:eastAsia="仿宋_GB2312"/>
          <w:sz w:val="32"/>
          <w:szCs w:val="28"/>
          <w:lang w:val="en-US" w:eastAsia="zh-CN"/>
        </w:rPr>
        <w:t>6</w:t>
      </w:r>
      <w:r>
        <w:rPr>
          <w:rFonts w:eastAsia="仿宋_GB2312"/>
          <w:sz w:val="32"/>
          <w:szCs w:val="28"/>
        </w:rPr>
        <w:t>具有相应的报警功能</w:t>
      </w:r>
      <w:r>
        <w:rPr>
          <w:rFonts w:hint="eastAsia" w:eastAsia="仿宋_GB2312"/>
          <w:sz w:val="32"/>
          <w:szCs w:val="28"/>
          <w:lang w:eastAsia="zh-CN"/>
        </w:rPr>
        <w:t>。</w:t>
      </w:r>
    </w:p>
    <w:p>
      <w:pPr>
        <w:spacing w:line="560" w:lineRule="exact"/>
        <w:ind w:firstLine="640" w:firstLineChars="200"/>
        <w:rPr>
          <w:rFonts w:eastAsia="仿宋_GB2312"/>
          <w:color w:val="000000"/>
          <w:sz w:val="32"/>
          <w:szCs w:val="32"/>
        </w:rPr>
      </w:pPr>
      <w:r>
        <w:rPr>
          <w:rFonts w:hint="eastAsia" w:eastAsia="仿宋_GB2312"/>
          <w:sz w:val="32"/>
          <w:szCs w:val="28"/>
          <w:lang w:val="en-US" w:eastAsia="zh-CN"/>
        </w:rPr>
        <w:t>4.2</w:t>
      </w:r>
      <w:r>
        <w:rPr>
          <w:rFonts w:hint="eastAsia" w:eastAsia="仿宋_GB2312"/>
          <w:color w:val="000000"/>
          <w:sz w:val="32"/>
          <w:szCs w:val="32"/>
        </w:rPr>
        <w:t>燃爆风险</w:t>
      </w:r>
    </w:p>
    <w:p>
      <w:pPr>
        <w:spacing w:line="520" w:lineRule="exact"/>
        <w:ind w:firstLine="640" w:firstLineChars="200"/>
        <w:rPr>
          <w:rFonts w:hint="default" w:eastAsia="仿宋_GB2312"/>
          <w:sz w:val="32"/>
          <w:szCs w:val="28"/>
          <w:lang w:val="en-US" w:eastAsia="zh-CN"/>
        </w:rPr>
      </w:pPr>
      <w:r>
        <w:rPr>
          <w:rFonts w:hint="eastAsia" w:eastAsia="仿宋_GB2312"/>
          <w:color w:val="000000"/>
          <w:sz w:val="32"/>
          <w:szCs w:val="32"/>
          <w:lang w:eastAsia="zh-CN"/>
        </w:rPr>
        <w:t>对于</w:t>
      </w:r>
      <w:r>
        <w:rPr>
          <w:rFonts w:hint="eastAsia" w:eastAsia="仿宋_GB2312"/>
          <w:color w:val="000000"/>
          <w:sz w:val="32"/>
          <w:szCs w:val="32"/>
        </w:rPr>
        <w:t>暴露于易燃、易爆</w:t>
      </w:r>
      <w:r>
        <w:rPr>
          <w:rFonts w:hint="eastAsia" w:eastAsia="仿宋_GB2312"/>
          <w:color w:val="000000"/>
          <w:sz w:val="32"/>
          <w:szCs w:val="32"/>
          <w:lang w:val="en-US" w:eastAsia="zh-CN"/>
        </w:rPr>
        <w:t>气体的组件（如传感器）</w:t>
      </w:r>
      <w:r>
        <w:rPr>
          <w:rFonts w:hint="eastAsia" w:eastAsia="仿宋_GB2312"/>
          <w:color w:val="000000"/>
          <w:sz w:val="32"/>
          <w:szCs w:val="32"/>
        </w:rPr>
        <w:t>，应当提供燃爆风险研究资料</w:t>
      </w:r>
      <w:r>
        <w:rPr>
          <w:rFonts w:hint="eastAsia" w:eastAsia="仿宋_GB2312"/>
          <w:color w:val="000000"/>
          <w:sz w:val="32"/>
          <w:szCs w:val="32"/>
          <w:lang w:eastAsia="zh-CN"/>
        </w:rPr>
        <w:t>，</w:t>
      </w:r>
      <w:r>
        <w:rPr>
          <w:rFonts w:hint="eastAsia" w:eastAsia="仿宋_GB2312"/>
          <w:color w:val="000000"/>
          <w:sz w:val="32"/>
          <w:szCs w:val="32"/>
        </w:rPr>
        <w:t>证明在正常状态及单一故障状态下，燃爆风险可接受</w:t>
      </w:r>
      <w:r>
        <w:rPr>
          <w:rFonts w:hint="eastAsia" w:eastAsia="仿宋_GB2312"/>
          <w:color w:val="000000"/>
          <w:sz w:val="32"/>
          <w:szCs w:val="32"/>
          <w:lang w:eastAsia="zh-CN"/>
        </w:rPr>
        <w:t>。与氧气接触的部件，应符合</w:t>
      </w:r>
      <w:r>
        <w:rPr>
          <w:rFonts w:hint="eastAsia" w:eastAsia="仿宋_GB2312"/>
          <w:color w:val="000000"/>
          <w:sz w:val="32"/>
          <w:szCs w:val="32"/>
          <w:lang w:val="en-US" w:eastAsia="zh-CN"/>
        </w:rPr>
        <w:t>YY/T 0882要求</w:t>
      </w:r>
      <w:r>
        <w:rPr>
          <w:rFonts w:hint="eastAsia" w:eastAsia="仿宋_GB2312"/>
          <w:color w:val="000000"/>
          <w:sz w:val="32"/>
          <w:szCs w:val="32"/>
        </w:rPr>
        <w:t>。</w:t>
      </w:r>
    </w:p>
    <w:p>
      <w:pPr>
        <w:spacing w:line="520" w:lineRule="exact"/>
        <w:ind w:firstLine="640" w:firstLineChars="200"/>
        <w:outlineLvl w:val="2"/>
        <w:rPr>
          <w:rFonts w:eastAsia="仿宋_GB2312"/>
          <w:sz w:val="32"/>
          <w:szCs w:val="32"/>
        </w:rPr>
      </w:pPr>
      <w:r>
        <w:rPr>
          <w:rFonts w:eastAsia="仿宋_GB2312"/>
          <w:color w:val="000000"/>
          <w:sz w:val="32"/>
          <w:szCs w:val="28"/>
        </w:rPr>
        <w:t>4.</w:t>
      </w:r>
      <w:r>
        <w:rPr>
          <w:rFonts w:hint="eastAsia" w:eastAsia="仿宋_GB2312"/>
          <w:color w:val="000000"/>
          <w:sz w:val="32"/>
          <w:szCs w:val="28"/>
          <w:lang w:val="en-US" w:eastAsia="zh-CN"/>
        </w:rPr>
        <w:t>3</w:t>
      </w:r>
      <w:r>
        <w:rPr>
          <w:rFonts w:eastAsia="仿宋_GB2312"/>
          <w:sz w:val="32"/>
          <w:szCs w:val="32"/>
        </w:rPr>
        <w:t>生物学特性研究</w:t>
      </w:r>
    </w:p>
    <w:p>
      <w:pPr>
        <w:spacing w:line="520" w:lineRule="exact"/>
        <w:ind w:firstLine="640" w:firstLineChars="200"/>
        <w:rPr>
          <w:rFonts w:hint="eastAsia" w:eastAsia="仿宋_GB2312"/>
          <w:sz w:val="32"/>
          <w:szCs w:val="32"/>
        </w:rPr>
      </w:pPr>
      <w:r>
        <w:rPr>
          <w:rFonts w:hint="eastAsia" w:eastAsia="仿宋_GB2312"/>
          <w:sz w:val="32"/>
          <w:szCs w:val="32"/>
        </w:rPr>
        <w:t>评价与</w:t>
      </w:r>
      <w:r>
        <w:rPr>
          <w:rFonts w:hint="eastAsia" w:eastAsia="仿宋_GB2312"/>
          <w:sz w:val="32"/>
          <w:szCs w:val="32"/>
          <w:lang w:eastAsia="zh-CN"/>
        </w:rPr>
        <w:t>患者直接或间接</w:t>
      </w:r>
      <w:r>
        <w:rPr>
          <w:rFonts w:hint="eastAsia" w:eastAsia="仿宋_GB2312"/>
          <w:sz w:val="32"/>
          <w:szCs w:val="32"/>
        </w:rPr>
        <w:t>接触部分的生物相容性，例如传感器。</w:t>
      </w:r>
      <w:r>
        <w:rPr>
          <w:rFonts w:eastAsia="仿宋_GB2312"/>
          <w:sz w:val="32"/>
          <w:szCs w:val="32"/>
        </w:rPr>
        <w:t>建议参照YY/T 1778.1等系列标准，提交产品气体通路</w:t>
      </w:r>
      <w:r>
        <w:rPr>
          <w:rFonts w:hint="eastAsia" w:eastAsia="仿宋_GB2312"/>
          <w:sz w:val="32"/>
          <w:szCs w:val="32"/>
          <w:lang w:eastAsia="zh-CN"/>
        </w:rPr>
        <w:t>的</w:t>
      </w:r>
      <w:r>
        <w:rPr>
          <w:rFonts w:eastAsia="仿宋_GB2312"/>
          <w:sz w:val="32"/>
          <w:szCs w:val="32"/>
        </w:rPr>
        <w:t>生物相容性研究资料</w:t>
      </w:r>
      <w:r>
        <w:rPr>
          <w:rFonts w:hint="eastAsia" w:eastAsia="仿宋_GB2312"/>
          <w:sz w:val="32"/>
          <w:szCs w:val="32"/>
        </w:rPr>
        <w:t>。</w:t>
      </w:r>
    </w:p>
    <w:p>
      <w:pPr>
        <w:spacing w:line="520" w:lineRule="exact"/>
        <w:ind w:firstLine="640" w:firstLineChars="200"/>
        <w:rPr>
          <w:rFonts w:eastAsia="仿宋_GB2312"/>
          <w:color w:val="000000"/>
          <w:sz w:val="32"/>
          <w:szCs w:val="28"/>
        </w:rPr>
      </w:pPr>
      <w:r>
        <w:rPr>
          <w:rFonts w:hint="eastAsia" w:eastAsia="仿宋_GB2312"/>
          <w:sz w:val="32"/>
          <w:szCs w:val="32"/>
        </w:rPr>
        <w:t>研究资料应当包括：生物相容性评价的依据和方法，产品所用材料的描述及与人体接触的性质、材料应用历史，实施或豁免生物学试验的理由和论证，对于现有数据、安全使用历史或试验结果的评价。</w:t>
      </w:r>
    </w:p>
    <w:p>
      <w:pPr>
        <w:spacing w:line="520" w:lineRule="exact"/>
        <w:ind w:firstLine="640" w:firstLineChars="200"/>
        <w:rPr>
          <w:rFonts w:eastAsia="仿宋_GB2312"/>
          <w:bCs/>
          <w:color w:val="000000"/>
          <w:sz w:val="32"/>
          <w:szCs w:val="28"/>
        </w:rPr>
      </w:pPr>
      <w:r>
        <w:rPr>
          <w:rFonts w:eastAsia="仿宋_GB2312"/>
          <w:color w:val="000000"/>
          <w:sz w:val="32"/>
          <w:szCs w:val="28"/>
        </w:rPr>
        <w:t>4.</w:t>
      </w:r>
      <w:r>
        <w:rPr>
          <w:rFonts w:hint="eastAsia" w:eastAsia="仿宋_GB2312"/>
          <w:color w:val="000000"/>
          <w:sz w:val="32"/>
          <w:szCs w:val="28"/>
          <w:lang w:val="en-US" w:eastAsia="zh-CN"/>
        </w:rPr>
        <w:t>4</w:t>
      </w:r>
      <w:r>
        <w:rPr>
          <w:rFonts w:eastAsia="仿宋_GB2312"/>
          <w:bCs/>
          <w:color w:val="000000"/>
          <w:sz w:val="32"/>
          <w:szCs w:val="28"/>
        </w:rPr>
        <w:t>灭菌/消毒工艺研究。</w:t>
      </w:r>
    </w:p>
    <w:p>
      <w:pPr>
        <w:spacing w:line="520" w:lineRule="exact"/>
        <w:ind w:firstLine="640" w:firstLineChars="200"/>
        <w:rPr>
          <w:rFonts w:eastAsia="仿宋_GB2312"/>
          <w:bCs/>
          <w:color w:val="000000"/>
          <w:sz w:val="32"/>
          <w:szCs w:val="28"/>
        </w:rPr>
      </w:pPr>
      <w:r>
        <w:rPr>
          <w:rFonts w:eastAsia="仿宋_GB2312"/>
          <w:sz w:val="32"/>
          <w:szCs w:val="28"/>
        </w:rPr>
        <w:t>终端用户消毒：如适用，应明确推荐的消毒工艺（方法和参数）以及所推荐消毒方法确定的依据。</w:t>
      </w:r>
    </w:p>
    <w:p>
      <w:pPr>
        <w:spacing w:line="520" w:lineRule="exact"/>
        <w:ind w:firstLine="640" w:firstLineChars="200"/>
        <w:rPr>
          <w:rFonts w:eastAsia="仿宋_GB2312"/>
          <w:bCs/>
          <w:color w:val="000000"/>
          <w:sz w:val="32"/>
          <w:szCs w:val="28"/>
        </w:rPr>
      </w:pPr>
      <w:r>
        <w:rPr>
          <w:rFonts w:eastAsia="仿宋_GB2312"/>
          <w:color w:val="000000"/>
          <w:sz w:val="32"/>
          <w:szCs w:val="28"/>
        </w:rPr>
        <w:t>4.</w:t>
      </w:r>
      <w:r>
        <w:rPr>
          <w:rFonts w:hint="eastAsia" w:eastAsia="仿宋_GB2312"/>
          <w:color w:val="000000"/>
          <w:sz w:val="32"/>
          <w:szCs w:val="28"/>
          <w:lang w:val="en-US" w:eastAsia="zh-CN"/>
        </w:rPr>
        <w:t>5</w:t>
      </w:r>
      <w:r>
        <w:rPr>
          <w:rFonts w:eastAsia="仿宋_GB2312"/>
          <w:bCs/>
          <w:color w:val="000000"/>
          <w:sz w:val="32"/>
          <w:szCs w:val="28"/>
        </w:rPr>
        <w:t>软件研究</w:t>
      </w:r>
    </w:p>
    <w:p>
      <w:pPr>
        <w:spacing w:line="520" w:lineRule="exact"/>
        <w:ind w:firstLine="640" w:firstLineChars="200"/>
        <w:rPr>
          <w:rFonts w:eastAsia="仿宋_GB2312"/>
          <w:sz w:val="32"/>
          <w:szCs w:val="32"/>
        </w:rPr>
      </w:pPr>
      <w:r>
        <w:rPr>
          <w:rFonts w:eastAsia="仿宋_GB2312"/>
          <w:sz w:val="32"/>
          <w:szCs w:val="32"/>
        </w:rPr>
        <w:t>应参照《医疗器械软件注册技术审查指导原则》相关要求提交软件研究报告。</w:t>
      </w:r>
    </w:p>
    <w:p>
      <w:pPr>
        <w:spacing w:line="520" w:lineRule="exact"/>
        <w:ind w:firstLine="640" w:firstLineChars="200"/>
        <w:rPr>
          <w:rFonts w:eastAsia="仿宋_GB2312"/>
          <w:sz w:val="32"/>
          <w:szCs w:val="32"/>
        </w:rPr>
      </w:pPr>
      <w:r>
        <w:rPr>
          <w:rFonts w:eastAsia="仿宋_GB2312"/>
          <w:sz w:val="32"/>
          <w:szCs w:val="32"/>
        </w:rPr>
        <w:t>若适用，还应当按照《医疗器械网络安全注册技术审查指导原则》要求提交网络安全研究报告。</w:t>
      </w:r>
    </w:p>
    <w:p>
      <w:pPr>
        <w:spacing w:line="560" w:lineRule="exact"/>
        <w:ind w:firstLine="640" w:firstLineChars="200"/>
        <w:rPr>
          <w:rFonts w:eastAsia="仿宋_GB2312"/>
          <w:color w:val="000000"/>
          <w:sz w:val="32"/>
          <w:szCs w:val="32"/>
        </w:rPr>
      </w:pPr>
      <w:r>
        <w:rPr>
          <w:rFonts w:hint="eastAsia" w:eastAsia="仿宋_GB2312"/>
          <w:color w:val="000000"/>
          <w:sz w:val="32"/>
          <w:szCs w:val="32"/>
          <w:lang w:val="en-US" w:eastAsia="zh-CN"/>
        </w:rPr>
        <w:t>4.6</w:t>
      </w:r>
      <w:r>
        <w:rPr>
          <w:rFonts w:hint="eastAsia" w:eastAsia="仿宋_GB2312"/>
          <w:color w:val="000000"/>
          <w:sz w:val="32"/>
          <w:szCs w:val="32"/>
        </w:rPr>
        <w:t>联合使用</w:t>
      </w:r>
    </w:p>
    <w:p>
      <w:pPr>
        <w:spacing w:line="520" w:lineRule="exact"/>
        <w:ind w:firstLine="640" w:firstLineChars="200"/>
        <w:rPr>
          <w:rFonts w:eastAsia="仿宋_GB2312"/>
          <w:sz w:val="32"/>
          <w:szCs w:val="32"/>
        </w:rPr>
      </w:pPr>
      <w:r>
        <w:rPr>
          <w:rFonts w:hint="eastAsia" w:eastAsia="仿宋_GB2312"/>
          <w:color w:val="000000"/>
          <w:sz w:val="32"/>
          <w:szCs w:val="32"/>
        </w:rPr>
        <w:t>如申报产品预期与其他医疗器械、非医疗器械产品联合使用实现同一预期用途，应当提供证明联合使用安全有效的研究资料，包括互联基本信息（连接类型、接口、协议、最低性能）、联合使用风险及控制措施、联合使用上的限制，兼容性研究等。</w:t>
      </w:r>
    </w:p>
    <w:p>
      <w:pPr>
        <w:spacing w:line="520" w:lineRule="exact"/>
        <w:ind w:firstLine="640" w:firstLineChars="200"/>
        <w:outlineLvl w:val="1"/>
        <w:rPr>
          <w:rFonts w:eastAsia="仿宋_GB2312"/>
          <w:sz w:val="32"/>
          <w:szCs w:val="32"/>
        </w:rPr>
      </w:pPr>
      <w:r>
        <w:rPr>
          <w:rFonts w:hint="eastAsia" w:eastAsia="仿宋_GB2312"/>
          <w:sz w:val="32"/>
          <w:szCs w:val="32"/>
          <w:lang w:val="en-US" w:eastAsia="zh-CN"/>
        </w:rPr>
        <w:t>4.7</w:t>
      </w:r>
      <w:r>
        <w:rPr>
          <w:rFonts w:eastAsia="仿宋_GB2312"/>
          <w:sz w:val="32"/>
          <w:szCs w:val="32"/>
        </w:rPr>
        <w:t>.证明产品安全性、有效性的其他研究资料。</w:t>
      </w:r>
    </w:p>
    <w:p>
      <w:pPr>
        <w:spacing w:line="520" w:lineRule="exact"/>
        <w:ind w:firstLine="640" w:firstLineChars="200"/>
        <w:rPr>
          <w:rFonts w:eastAsia="仿宋_GB2312"/>
          <w:sz w:val="32"/>
          <w:szCs w:val="32"/>
        </w:rPr>
      </w:pPr>
      <w:r>
        <w:rPr>
          <w:rFonts w:eastAsia="仿宋_GB2312"/>
          <w:sz w:val="32"/>
          <w:szCs w:val="32"/>
        </w:rPr>
        <w:t>5.稳定性研究</w:t>
      </w:r>
    </w:p>
    <w:p>
      <w:pPr>
        <w:spacing w:line="520" w:lineRule="exact"/>
        <w:ind w:firstLine="640" w:firstLineChars="200"/>
        <w:rPr>
          <w:rFonts w:hint="eastAsia" w:eastAsia="仿宋_GB2312"/>
          <w:bCs/>
          <w:sz w:val="32"/>
          <w:szCs w:val="32"/>
          <w:lang w:val="en-US" w:eastAsia="zh-CN"/>
        </w:rPr>
      </w:pPr>
      <w:r>
        <w:rPr>
          <w:rFonts w:hint="eastAsia" w:eastAsia="仿宋_GB2312"/>
          <w:bCs/>
          <w:sz w:val="32"/>
          <w:szCs w:val="32"/>
          <w:lang w:val="en-US" w:eastAsia="zh-CN"/>
        </w:rPr>
        <w:t>5.1货架有效期</w:t>
      </w:r>
    </w:p>
    <w:p>
      <w:pPr>
        <w:spacing w:line="560" w:lineRule="exact"/>
        <w:ind w:firstLine="640" w:firstLineChars="200"/>
        <w:rPr>
          <w:rFonts w:hint="default" w:eastAsia="仿宋_GB2312"/>
          <w:bCs/>
          <w:sz w:val="32"/>
          <w:szCs w:val="32"/>
          <w:lang w:val="en-US" w:eastAsia="zh-CN"/>
        </w:rPr>
      </w:pPr>
      <w:r>
        <w:rPr>
          <w:rFonts w:eastAsia="仿宋_GB2312"/>
          <w:bCs/>
          <w:color w:val="000000"/>
          <w:sz w:val="32"/>
          <w:szCs w:val="32"/>
        </w:rPr>
        <w:t>应当提供货架有效期和包装研究资料，证明在货架有效期内，在生产企业规定的运输贮存条件下，产品可保持性能功能满足使用要求。</w:t>
      </w:r>
    </w:p>
    <w:p>
      <w:pPr>
        <w:spacing w:line="520" w:lineRule="exact"/>
        <w:ind w:firstLine="640" w:firstLineChars="200"/>
        <w:rPr>
          <w:rFonts w:eastAsia="仿宋_GB2312"/>
          <w:bCs/>
          <w:sz w:val="32"/>
          <w:szCs w:val="32"/>
        </w:rPr>
      </w:pPr>
      <w:r>
        <w:rPr>
          <w:rFonts w:eastAsia="仿宋_GB2312"/>
          <w:bCs/>
          <w:sz w:val="32"/>
          <w:szCs w:val="32"/>
        </w:rPr>
        <w:t>5.</w:t>
      </w:r>
      <w:r>
        <w:rPr>
          <w:rFonts w:hint="eastAsia" w:eastAsia="仿宋_GB2312"/>
          <w:bCs/>
          <w:sz w:val="32"/>
          <w:szCs w:val="32"/>
          <w:lang w:val="en-US" w:eastAsia="zh-CN"/>
        </w:rPr>
        <w:t>2</w:t>
      </w:r>
      <w:r>
        <w:rPr>
          <w:rFonts w:eastAsia="仿宋_GB2312"/>
          <w:bCs/>
          <w:sz w:val="32"/>
          <w:szCs w:val="32"/>
        </w:rPr>
        <w:t>使用稳定性</w:t>
      </w:r>
    </w:p>
    <w:p>
      <w:pPr>
        <w:spacing w:line="520" w:lineRule="exact"/>
        <w:ind w:firstLine="640" w:firstLineChars="200"/>
        <w:rPr>
          <w:rFonts w:eastAsia="仿宋_GB2312"/>
          <w:bCs/>
          <w:sz w:val="32"/>
          <w:szCs w:val="32"/>
        </w:rPr>
      </w:pPr>
      <w:r>
        <w:rPr>
          <w:rFonts w:eastAsia="仿宋_GB2312"/>
          <w:sz w:val="32"/>
          <w:szCs w:val="28"/>
        </w:rPr>
        <w:t>参见《有源医疗器械使用期限技术审查指导原则》相关要求</w:t>
      </w:r>
      <w:r>
        <w:rPr>
          <w:rFonts w:hint="eastAsia" w:eastAsia="仿宋_GB2312"/>
          <w:sz w:val="32"/>
          <w:szCs w:val="28"/>
          <w:lang w:eastAsia="zh-CN"/>
        </w:rPr>
        <w:t>，</w:t>
      </w:r>
      <w:r>
        <w:rPr>
          <w:rFonts w:eastAsia="仿宋_GB2312"/>
          <w:bCs/>
          <w:sz w:val="32"/>
          <w:szCs w:val="32"/>
        </w:rPr>
        <w:t>应当提供使用稳定性/可靠性研究资料，证明在生产企业规定的使用期限/使用次数内，在正常使用、维护情况下，产品的性能</w:t>
      </w:r>
      <w:r>
        <w:rPr>
          <w:rFonts w:hint="eastAsia" w:eastAsia="仿宋_GB2312"/>
          <w:bCs/>
          <w:sz w:val="32"/>
          <w:szCs w:val="32"/>
          <w:lang w:eastAsia="zh-CN"/>
        </w:rPr>
        <w:t>、</w:t>
      </w:r>
      <w:r>
        <w:rPr>
          <w:rFonts w:eastAsia="仿宋_GB2312"/>
          <w:bCs/>
          <w:sz w:val="32"/>
          <w:szCs w:val="32"/>
        </w:rPr>
        <w:t>功能满足使用要求。</w:t>
      </w:r>
    </w:p>
    <w:p>
      <w:pPr>
        <w:spacing w:line="520" w:lineRule="exact"/>
        <w:ind w:firstLine="640" w:firstLineChars="200"/>
        <w:rPr>
          <w:rFonts w:eastAsia="仿宋_GB2312"/>
          <w:bCs/>
          <w:sz w:val="32"/>
          <w:szCs w:val="32"/>
        </w:rPr>
      </w:pPr>
      <w:r>
        <w:rPr>
          <w:rFonts w:eastAsia="仿宋_GB2312"/>
          <w:bCs/>
          <w:sz w:val="32"/>
          <w:szCs w:val="32"/>
        </w:rPr>
        <w:t>5.</w:t>
      </w:r>
      <w:r>
        <w:rPr>
          <w:rFonts w:hint="eastAsia" w:eastAsia="仿宋_GB2312"/>
          <w:bCs/>
          <w:sz w:val="32"/>
          <w:szCs w:val="32"/>
          <w:lang w:val="en-US" w:eastAsia="zh-CN"/>
        </w:rPr>
        <w:t>3</w:t>
      </w:r>
      <w:r>
        <w:rPr>
          <w:rFonts w:eastAsia="仿宋_GB2312"/>
          <w:bCs/>
          <w:sz w:val="32"/>
          <w:szCs w:val="32"/>
        </w:rPr>
        <w:t>运输稳定性</w:t>
      </w:r>
    </w:p>
    <w:p>
      <w:pPr>
        <w:spacing w:line="520" w:lineRule="exact"/>
        <w:ind w:firstLine="640" w:firstLineChars="200"/>
        <w:rPr>
          <w:rFonts w:eastAsia="仿宋_GB2312"/>
          <w:bCs/>
          <w:sz w:val="32"/>
          <w:szCs w:val="32"/>
        </w:rPr>
      </w:pPr>
      <w:r>
        <w:rPr>
          <w:rFonts w:eastAsia="仿宋_GB2312"/>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pPr>
        <w:spacing w:line="520" w:lineRule="exact"/>
        <w:ind w:firstLine="640" w:firstLineChars="200"/>
        <w:outlineLvl w:val="1"/>
        <w:rPr>
          <w:rFonts w:eastAsia="楷体_GB2312"/>
          <w:bCs/>
          <w:iCs/>
          <w:sz w:val="32"/>
          <w:szCs w:val="28"/>
        </w:rPr>
      </w:pPr>
      <w:r>
        <w:rPr>
          <w:rFonts w:eastAsia="楷体_GB2312"/>
          <w:bCs/>
          <w:iCs/>
          <w:sz w:val="32"/>
          <w:szCs w:val="28"/>
        </w:rPr>
        <w:t>（</w:t>
      </w:r>
      <w:r>
        <w:rPr>
          <w:rFonts w:hint="eastAsia" w:eastAsia="楷体_GB2312"/>
          <w:bCs/>
          <w:iCs/>
          <w:sz w:val="32"/>
          <w:szCs w:val="28"/>
          <w:lang w:eastAsia="zh-CN"/>
        </w:rPr>
        <w:t>四</w:t>
      </w:r>
      <w:r>
        <w:rPr>
          <w:rFonts w:eastAsia="楷体_GB2312"/>
          <w:bCs/>
          <w:iCs/>
          <w:sz w:val="32"/>
          <w:szCs w:val="28"/>
        </w:rPr>
        <w:t>）其他资料</w:t>
      </w:r>
    </w:p>
    <w:p>
      <w:pPr>
        <w:autoSpaceDE/>
        <w:autoSpaceDN/>
        <w:adjustRightInd/>
        <w:spacing w:line="520" w:lineRule="exact"/>
        <w:ind w:firstLine="660" w:firstLineChars="0"/>
        <w:rPr>
          <w:rFonts w:eastAsia="仿宋_GB2312"/>
          <w:color w:val="000000"/>
          <w:sz w:val="32"/>
          <w:szCs w:val="32"/>
        </w:rPr>
      </w:pPr>
      <w:r>
        <w:rPr>
          <w:rFonts w:hint="eastAsia" w:eastAsia="仿宋_GB2312"/>
          <w:color w:val="000000"/>
          <w:sz w:val="32"/>
          <w:szCs w:val="32"/>
          <w:lang w:eastAsia="zh-CN"/>
        </w:rPr>
        <w:t>该类产品已列入《免于临床评价医疗器械目录》（以下简称《目录》），</w:t>
      </w:r>
      <w:r>
        <w:rPr>
          <w:rFonts w:eastAsia="仿宋_GB2312"/>
          <w:color w:val="000000"/>
          <w:sz w:val="32"/>
          <w:szCs w:val="32"/>
        </w:rPr>
        <w:t>注册申请人应当按照《列入免于进行临床评价医疗器械目录产品对比说明技术指导原则》，从基本原理、结构组成、性能、安全性、适用范围等方面，证明产品的安全有效性。</w:t>
      </w:r>
      <w:r>
        <w:rPr>
          <w:rFonts w:hint="eastAsia" w:ascii="Times New Roman" w:hAnsi="Times New Roman" w:eastAsia="仿宋_GB2312"/>
          <w:color w:val="000000"/>
          <w:sz w:val="32"/>
          <w:szCs w:val="32"/>
        </w:rPr>
        <w:t>无需提交临床评价资料</w:t>
      </w:r>
      <w:r>
        <w:rPr>
          <w:rFonts w:eastAsia="仿宋_GB2312"/>
          <w:color w:val="000000"/>
          <w:sz w:val="32"/>
          <w:szCs w:val="32"/>
        </w:rPr>
        <w:t>。</w:t>
      </w:r>
    </w:p>
    <w:p>
      <w:pPr>
        <w:autoSpaceDE w:val="0"/>
        <w:autoSpaceDN w:val="0"/>
        <w:adjustRightInd w:val="0"/>
        <w:spacing w:line="520" w:lineRule="exact"/>
        <w:ind w:firstLine="640" w:firstLineChars="200"/>
        <w:rPr>
          <w:rFonts w:hint="eastAsia" w:ascii="Times New Roman" w:hAnsi="Times New Roman" w:eastAsia="仿宋_GB2312"/>
          <w:color w:val="000000"/>
          <w:sz w:val="32"/>
          <w:szCs w:val="32"/>
        </w:rPr>
      </w:pPr>
      <w:r>
        <w:rPr>
          <w:rFonts w:hint="eastAsia" w:eastAsia="仿宋_GB2312"/>
          <w:color w:val="000000"/>
          <w:sz w:val="32"/>
          <w:szCs w:val="32"/>
          <w:lang w:eastAsia="zh-CN"/>
        </w:rPr>
        <w:t>对于</w:t>
      </w:r>
      <w:r>
        <w:rPr>
          <w:rFonts w:hint="eastAsia" w:ascii="Times New Roman" w:hAnsi="Times New Roman" w:eastAsia="仿宋_GB2312"/>
          <w:color w:val="000000"/>
          <w:sz w:val="32"/>
          <w:szCs w:val="32"/>
        </w:rPr>
        <w:t>不在</w:t>
      </w:r>
      <w:r>
        <w:rPr>
          <w:rFonts w:hint="eastAsia" w:eastAsia="仿宋_GB2312"/>
          <w:color w:val="000000"/>
          <w:sz w:val="32"/>
          <w:szCs w:val="32"/>
          <w:lang w:eastAsia="zh-CN"/>
        </w:rPr>
        <w:t>《目录》</w:t>
      </w:r>
      <w:r>
        <w:rPr>
          <w:rFonts w:hint="eastAsia" w:ascii="Times New Roman" w:hAnsi="Times New Roman" w:eastAsia="仿宋_GB2312"/>
          <w:color w:val="000000"/>
          <w:sz w:val="32"/>
          <w:szCs w:val="32"/>
        </w:rPr>
        <w:t>产品描述范围之内，或不能证明与已获准境内注册的产品具有基本等同性，</w:t>
      </w:r>
      <w:r>
        <w:rPr>
          <w:rFonts w:hint="eastAsia" w:eastAsia="仿宋_GB2312"/>
          <w:color w:val="000000"/>
          <w:sz w:val="32"/>
          <w:szCs w:val="32"/>
          <w:lang w:eastAsia="zh-CN"/>
        </w:rPr>
        <w:t>应</w:t>
      </w:r>
      <w:r>
        <w:rPr>
          <w:rFonts w:eastAsia="仿宋_GB2312"/>
          <w:sz w:val="32"/>
          <w:szCs w:val="32"/>
        </w:rPr>
        <w:t>按相关临床评价指导原则开展临床评价</w:t>
      </w:r>
      <w:r>
        <w:rPr>
          <w:rFonts w:hint="eastAsia" w:ascii="Times New Roman" w:hAnsi="Times New Roman" w:eastAsia="仿宋_GB2312"/>
          <w:color w:val="000000"/>
          <w:sz w:val="32"/>
          <w:szCs w:val="32"/>
        </w:rPr>
        <w:t>。</w:t>
      </w:r>
    </w:p>
    <w:p>
      <w:pPr>
        <w:spacing w:line="520" w:lineRule="exact"/>
        <w:ind w:firstLine="640" w:firstLineChars="200"/>
        <w:outlineLvl w:val="1"/>
        <w:rPr>
          <w:rFonts w:eastAsia="楷体_GB2312"/>
          <w:bCs/>
          <w:iCs/>
          <w:sz w:val="32"/>
          <w:szCs w:val="28"/>
        </w:rPr>
      </w:pPr>
      <w:r>
        <w:rPr>
          <w:rFonts w:eastAsia="楷体_GB2312"/>
          <w:bCs/>
          <w:iCs/>
          <w:sz w:val="32"/>
          <w:szCs w:val="28"/>
        </w:rPr>
        <w:t>（</w:t>
      </w:r>
      <w:r>
        <w:rPr>
          <w:rFonts w:hint="eastAsia" w:eastAsia="楷体_GB2312"/>
          <w:bCs/>
          <w:iCs/>
          <w:sz w:val="32"/>
          <w:szCs w:val="28"/>
          <w:lang w:eastAsia="zh-CN"/>
        </w:rPr>
        <w:t>五</w:t>
      </w:r>
      <w:r>
        <w:rPr>
          <w:rFonts w:eastAsia="楷体_GB2312"/>
          <w:bCs/>
          <w:iCs/>
          <w:sz w:val="32"/>
          <w:szCs w:val="28"/>
        </w:rPr>
        <w:t>）产品说明书和标签要求</w:t>
      </w:r>
    </w:p>
    <w:p>
      <w:pPr>
        <w:spacing w:line="520" w:lineRule="exact"/>
        <w:ind w:firstLine="660" w:firstLineChars="0"/>
        <w:rPr>
          <w:rFonts w:hint="eastAsia" w:eastAsia="仿宋_GB2312"/>
          <w:color w:val="000000"/>
          <w:sz w:val="32"/>
          <w:szCs w:val="32"/>
        </w:rPr>
      </w:pPr>
      <w:r>
        <w:rPr>
          <w:rFonts w:hint="eastAsia" w:eastAsia="仿宋_GB2312"/>
          <w:color w:val="000000"/>
          <w:sz w:val="32"/>
          <w:szCs w:val="32"/>
        </w:rPr>
        <w:t>产品说明书和标签应当符合《医疗器械说明书和标签管理规定》和GB 9706.1、YY 9706.102</w:t>
      </w:r>
      <w:r>
        <w:rPr>
          <w:rFonts w:hint="eastAsia" w:eastAsia="仿宋_GB2312"/>
          <w:color w:val="000000"/>
          <w:sz w:val="32"/>
          <w:szCs w:val="32"/>
          <w:lang w:eastAsia="zh-CN"/>
        </w:rPr>
        <w:t>、</w:t>
      </w:r>
      <w:r>
        <w:rPr>
          <w:rFonts w:hint="eastAsia" w:eastAsia="仿宋_GB2312"/>
          <w:color w:val="000000"/>
          <w:sz w:val="32"/>
          <w:szCs w:val="32"/>
          <w:lang w:val="en-US" w:eastAsia="zh-CN"/>
        </w:rPr>
        <w:t>YY 9706.108</w:t>
      </w:r>
      <w:r>
        <w:rPr>
          <w:rFonts w:hint="eastAsia" w:eastAsia="仿宋_GB2312"/>
          <w:color w:val="000000"/>
          <w:sz w:val="32"/>
          <w:szCs w:val="32"/>
        </w:rPr>
        <w:t>以及其他适用标准中关于说明书和标签的相关要求。</w:t>
      </w:r>
    </w:p>
    <w:p>
      <w:pPr>
        <w:autoSpaceDE w:val="0"/>
        <w:autoSpaceDN w:val="0"/>
        <w:adjustRightIn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说明书还应关注以下内容：</w:t>
      </w:r>
    </w:p>
    <w:p>
      <w:pPr>
        <w:autoSpaceDE w:val="0"/>
        <w:autoSpaceDN w:val="0"/>
        <w:spacing w:line="520" w:lineRule="exact"/>
        <w:ind w:firstLine="640" w:firstLineChars="200"/>
        <w:rPr>
          <w:rFonts w:hint="eastAsia" w:eastAsia="仿宋_GB2312"/>
          <w:color w:val="000000"/>
          <w:kern w:val="2"/>
          <w:sz w:val="32"/>
          <w:szCs w:val="32"/>
        </w:rPr>
      </w:pPr>
      <w:r>
        <w:rPr>
          <w:rFonts w:hint="eastAsia" w:eastAsia="仿宋_GB2312"/>
          <w:color w:val="000000"/>
          <w:kern w:val="2"/>
          <w:sz w:val="32"/>
          <w:szCs w:val="32"/>
        </w:rPr>
        <w:t>1.产品适用范围、主要性能指标、软件发布版本。</w:t>
      </w:r>
    </w:p>
    <w:p>
      <w:pPr>
        <w:autoSpaceDE w:val="0"/>
        <w:autoSpaceDN w:val="0"/>
        <w:spacing w:line="520" w:lineRule="exact"/>
        <w:ind w:firstLine="640" w:firstLineChars="200"/>
        <w:rPr>
          <w:rFonts w:hint="eastAsia" w:eastAsia="仿宋_GB2312"/>
          <w:color w:val="000000"/>
          <w:kern w:val="2"/>
          <w:sz w:val="32"/>
          <w:szCs w:val="32"/>
          <w:highlight w:val="none"/>
          <w:lang w:val="en-US" w:eastAsia="zh-CN"/>
        </w:rPr>
      </w:pPr>
      <w:r>
        <w:rPr>
          <w:rFonts w:hint="eastAsia" w:eastAsia="仿宋_GB2312"/>
          <w:color w:val="000000"/>
          <w:kern w:val="2"/>
          <w:sz w:val="32"/>
          <w:szCs w:val="32"/>
          <w:highlight w:val="none"/>
        </w:rPr>
        <w:t>2.关于产品安装的说明，明确按GB50751进行施工安装</w:t>
      </w:r>
      <w:r>
        <w:rPr>
          <w:rFonts w:hint="eastAsia" w:eastAsia="仿宋_GB2312"/>
          <w:color w:val="000000"/>
          <w:kern w:val="2"/>
          <w:sz w:val="32"/>
          <w:szCs w:val="32"/>
          <w:highlight w:val="none"/>
          <w:lang w:val="en-US" w:eastAsia="zh-CN"/>
        </w:rPr>
        <w:t>及</w:t>
      </w:r>
      <w:r>
        <w:rPr>
          <w:rFonts w:hint="eastAsia" w:eastAsia="仿宋_GB2312"/>
          <w:color w:val="000000"/>
          <w:kern w:val="2"/>
          <w:sz w:val="32"/>
          <w:szCs w:val="32"/>
        </w:rPr>
        <w:t>与产品配合使用的管道接口标准的要求。</w:t>
      </w:r>
    </w:p>
    <w:p>
      <w:pPr>
        <w:autoSpaceDE w:val="0"/>
        <w:autoSpaceDN w:val="0"/>
        <w:spacing w:line="520" w:lineRule="exact"/>
        <w:ind w:firstLine="640" w:firstLineChars="200"/>
        <w:rPr>
          <w:rFonts w:hint="eastAsia" w:eastAsia="仿宋_GB2312"/>
          <w:color w:val="000000"/>
          <w:kern w:val="2"/>
          <w:sz w:val="32"/>
          <w:szCs w:val="32"/>
          <w:highlight w:val="none"/>
        </w:rPr>
      </w:pPr>
      <w:r>
        <w:rPr>
          <w:rFonts w:hint="eastAsia" w:eastAsia="仿宋_GB2312"/>
          <w:color w:val="000000"/>
          <w:kern w:val="2"/>
          <w:sz w:val="32"/>
          <w:szCs w:val="32"/>
          <w:highlight w:val="none"/>
        </w:rPr>
        <w:t>3.对于产品使用方法、产品寿命、维护保养等情况的说明。</w:t>
      </w:r>
      <w:r>
        <w:rPr>
          <w:rFonts w:hint="eastAsia" w:eastAsia="仿宋_GB2312"/>
          <w:color w:val="000000"/>
          <w:kern w:val="2"/>
          <w:sz w:val="32"/>
          <w:szCs w:val="32"/>
        </w:rPr>
        <w:t>说明终端密封件的定期检查维护以及更换周期。</w:t>
      </w:r>
    </w:p>
    <w:p>
      <w:pPr>
        <w:autoSpaceDE w:val="0"/>
        <w:autoSpaceDN w:val="0"/>
        <w:spacing w:line="520" w:lineRule="exact"/>
        <w:ind w:firstLine="640" w:firstLineChars="200"/>
        <w:rPr>
          <w:rFonts w:hint="eastAsia" w:eastAsia="仿宋_GB2312"/>
          <w:color w:val="000000"/>
          <w:kern w:val="2"/>
          <w:sz w:val="32"/>
          <w:szCs w:val="32"/>
          <w:highlight w:val="none"/>
        </w:rPr>
      </w:pPr>
      <w:r>
        <w:rPr>
          <w:rFonts w:hint="eastAsia" w:eastAsia="仿宋_GB2312"/>
          <w:color w:val="000000"/>
          <w:kern w:val="2"/>
          <w:sz w:val="32"/>
          <w:szCs w:val="32"/>
          <w:highlight w:val="none"/>
          <w:lang w:val="en-US" w:eastAsia="zh-CN"/>
        </w:rPr>
        <w:t>4</w:t>
      </w:r>
      <w:r>
        <w:rPr>
          <w:rFonts w:hint="eastAsia" w:eastAsia="仿宋_GB2312"/>
          <w:color w:val="000000"/>
          <w:kern w:val="2"/>
          <w:sz w:val="32"/>
          <w:szCs w:val="32"/>
          <w:highlight w:val="none"/>
        </w:rPr>
        <w:t>.所有报警信号和信息信号的说明。</w:t>
      </w:r>
    </w:p>
    <w:p>
      <w:pPr>
        <w:autoSpaceDE w:val="0"/>
        <w:autoSpaceDN w:val="0"/>
        <w:spacing w:line="520" w:lineRule="exact"/>
        <w:ind w:firstLine="640" w:firstLineChars="200"/>
        <w:rPr>
          <w:rFonts w:hint="eastAsia" w:eastAsia="仿宋_GB2312"/>
          <w:color w:val="000000"/>
          <w:kern w:val="2"/>
          <w:sz w:val="32"/>
          <w:szCs w:val="32"/>
          <w:highlight w:val="none"/>
        </w:rPr>
      </w:pPr>
      <w:r>
        <w:rPr>
          <w:rFonts w:hint="eastAsia" w:eastAsia="仿宋_GB2312"/>
          <w:color w:val="000000"/>
          <w:kern w:val="2"/>
          <w:sz w:val="32"/>
          <w:szCs w:val="32"/>
          <w:lang w:val="en-US" w:eastAsia="zh-CN"/>
        </w:rPr>
        <w:t>5.</w:t>
      </w:r>
      <w:r>
        <w:rPr>
          <w:rFonts w:hint="eastAsia" w:eastAsia="仿宋_GB2312"/>
          <w:color w:val="000000"/>
          <w:kern w:val="2"/>
          <w:sz w:val="32"/>
          <w:szCs w:val="32"/>
        </w:rPr>
        <w:t>告知用户如何连接和断开可拆卸部件和附件；告知医疗机构医用气体报警系统的安装图纸。</w:t>
      </w:r>
    </w:p>
    <w:p>
      <w:pPr>
        <w:autoSpaceDE w:val="0"/>
        <w:autoSpaceDN w:val="0"/>
        <w:spacing w:line="520" w:lineRule="exact"/>
        <w:ind w:firstLine="640" w:firstLineChars="200"/>
        <w:rPr>
          <w:rFonts w:hint="eastAsia" w:eastAsia="仿宋_GB2312"/>
          <w:color w:val="000000"/>
          <w:kern w:val="2"/>
          <w:sz w:val="32"/>
          <w:szCs w:val="32"/>
          <w:highlight w:val="none"/>
        </w:rPr>
      </w:pPr>
      <w:r>
        <w:rPr>
          <w:rFonts w:hint="eastAsia" w:eastAsia="仿宋_GB2312"/>
          <w:color w:val="000000"/>
          <w:kern w:val="2"/>
          <w:sz w:val="32"/>
          <w:szCs w:val="32"/>
          <w:highlight w:val="none"/>
          <w:lang w:val="en-US" w:eastAsia="zh-CN"/>
        </w:rPr>
        <w:t>6</w:t>
      </w:r>
      <w:r>
        <w:rPr>
          <w:rFonts w:hint="eastAsia" w:eastAsia="仿宋_GB2312"/>
          <w:color w:val="000000"/>
          <w:kern w:val="2"/>
          <w:sz w:val="32"/>
          <w:szCs w:val="32"/>
          <w:highlight w:val="none"/>
        </w:rPr>
        <w:t>.对于电磁兼容所声称的有关内容。</w:t>
      </w:r>
    </w:p>
    <w:p>
      <w:pPr>
        <w:autoSpaceDE w:val="0"/>
        <w:autoSpaceDN w:val="0"/>
        <w:spacing w:line="520" w:lineRule="exact"/>
        <w:ind w:firstLine="640" w:firstLineChars="200"/>
        <w:rPr>
          <w:rFonts w:hint="eastAsia" w:eastAsia="仿宋_GB2312"/>
          <w:color w:val="000000"/>
          <w:kern w:val="2"/>
          <w:sz w:val="32"/>
          <w:szCs w:val="32"/>
          <w:highlight w:val="none"/>
        </w:rPr>
      </w:pPr>
      <w:r>
        <w:rPr>
          <w:rFonts w:hint="eastAsia" w:eastAsia="仿宋_GB2312"/>
          <w:color w:val="000000"/>
          <w:kern w:val="2"/>
          <w:sz w:val="32"/>
          <w:szCs w:val="32"/>
          <w:highlight w:val="none"/>
          <w:lang w:val="en-US" w:eastAsia="zh-CN"/>
        </w:rPr>
        <w:t>7</w:t>
      </w:r>
      <w:r>
        <w:rPr>
          <w:rFonts w:hint="eastAsia" w:eastAsia="仿宋_GB2312"/>
          <w:color w:val="000000"/>
          <w:kern w:val="2"/>
          <w:sz w:val="32"/>
          <w:szCs w:val="32"/>
          <w:highlight w:val="none"/>
        </w:rPr>
        <w:t>.对于安全性方面的注意事项，包括</w:t>
      </w:r>
      <w:r>
        <w:rPr>
          <w:rFonts w:hint="eastAsia" w:eastAsia="仿宋_GB2312"/>
          <w:color w:val="000000"/>
          <w:kern w:val="2"/>
          <w:sz w:val="32"/>
          <w:szCs w:val="32"/>
        </w:rPr>
        <w:t>熔断器</w:t>
      </w:r>
      <w:r>
        <w:rPr>
          <w:rFonts w:hint="eastAsia" w:eastAsia="仿宋_GB2312"/>
          <w:color w:val="000000"/>
          <w:kern w:val="2"/>
          <w:sz w:val="32"/>
          <w:szCs w:val="32"/>
          <w:lang w:eastAsia="zh-CN"/>
        </w:rPr>
        <w:t>、</w:t>
      </w:r>
      <w:r>
        <w:rPr>
          <w:rFonts w:hint="eastAsia" w:eastAsia="仿宋_GB2312"/>
          <w:color w:val="000000"/>
          <w:kern w:val="2"/>
          <w:sz w:val="32"/>
          <w:szCs w:val="32"/>
          <w:highlight w:val="none"/>
          <w:lang w:eastAsia="zh-CN"/>
        </w:rPr>
        <w:t>显示</w:t>
      </w:r>
      <w:r>
        <w:rPr>
          <w:rFonts w:hint="eastAsia" w:eastAsia="仿宋_GB2312"/>
          <w:color w:val="000000"/>
          <w:kern w:val="2"/>
          <w:sz w:val="32"/>
          <w:szCs w:val="32"/>
          <w:highlight w:val="none"/>
          <w:lang w:val="en-US" w:eastAsia="zh-CN"/>
        </w:rPr>
        <w:t>器及</w:t>
      </w:r>
      <w:r>
        <w:rPr>
          <w:rFonts w:hint="eastAsia" w:eastAsia="仿宋_GB2312"/>
          <w:color w:val="000000"/>
          <w:kern w:val="2"/>
          <w:sz w:val="32"/>
          <w:szCs w:val="32"/>
          <w:highlight w:val="none"/>
          <w:lang w:eastAsia="zh-CN"/>
        </w:rPr>
        <w:t>传感器</w:t>
      </w:r>
      <w:r>
        <w:rPr>
          <w:rFonts w:hint="eastAsia" w:eastAsia="仿宋_GB2312"/>
          <w:color w:val="000000"/>
          <w:kern w:val="2"/>
          <w:sz w:val="32"/>
          <w:szCs w:val="32"/>
          <w:highlight w:val="none"/>
        </w:rPr>
        <w:t>等更换潜在风险及安全措施。</w:t>
      </w:r>
    </w:p>
    <w:p>
      <w:pPr>
        <w:autoSpaceDE w:val="0"/>
        <w:autoSpaceDN w:val="0"/>
        <w:spacing w:line="520" w:lineRule="exact"/>
        <w:ind w:firstLine="640" w:firstLineChars="200"/>
        <w:rPr>
          <w:rFonts w:hint="eastAsia" w:eastAsia="仿宋_GB2312"/>
          <w:color w:val="000000"/>
          <w:kern w:val="2"/>
          <w:sz w:val="32"/>
          <w:szCs w:val="32"/>
          <w:highlight w:val="none"/>
        </w:rPr>
      </w:pPr>
      <w:r>
        <w:rPr>
          <w:rFonts w:hint="eastAsia" w:eastAsia="仿宋_GB2312"/>
          <w:color w:val="000000"/>
          <w:kern w:val="2"/>
          <w:sz w:val="32"/>
          <w:szCs w:val="32"/>
          <w:highlight w:val="none"/>
          <w:lang w:val="en-US" w:eastAsia="zh-CN"/>
        </w:rPr>
        <w:t>8</w:t>
      </w:r>
      <w:r>
        <w:rPr>
          <w:rFonts w:hint="eastAsia" w:eastAsia="仿宋_GB2312"/>
          <w:color w:val="000000"/>
          <w:kern w:val="2"/>
          <w:sz w:val="32"/>
          <w:szCs w:val="32"/>
          <w:highlight w:val="none"/>
        </w:rPr>
        <w:t>.关于提醒使用者验收的相关要求。</w:t>
      </w:r>
    </w:p>
    <w:p>
      <w:pPr>
        <w:autoSpaceDE w:val="0"/>
        <w:autoSpaceDN w:val="0"/>
        <w:spacing w:line="520" w:lineRule="exact"/>
        <w:ind w:firstLine="640" w:firstLineChars="200"/>
        <w:rPr>
          <w:rFonts w:hint="eastAsia" w:ascii="Times New Roman" w:hAnsi="Times New Roman" w:eastAsia="仿宋_GB2312"/>
          <w:color w:val="000000"/>
          <w:kern w:val="2"/>
          <w:sz w:val="32"/>
          <w:szCs w:val="32"/>
        </w:rPr>
      </w:pPr>
      <w:r>
        <w:rPr>
          <w:rFonts w:hint="eastAsia" w:eastAsia="仿宋_GB2312"/>
          <w:color w:val="000000"/>
          <w:kern w:val="2"/>
          <w:sz w:val="32"/>
          <w:szCs w:val="32"/>
          <w:highlight w:val="none"/>
          <w:lang w:val="en-US" w:eastAsia="zh-CN"/>
        </w:rPr>
        <w:t>9.</w:t>
      </w:r>
      <w:r>
        <w:rPr>
          <w:rFonts w:hint="eastAsia" w:eastAsia="仿宋_GB2312"/>
          <w:color w:val="000000"/>
          <w:kern w:val="2"/>
          <w:sz w:val="32"/>
          <w:szCs w:val="32"/>
          <w:highlight w:val="none"/>
        </w:rPr>
        <w:t>常见故障及排除方法。</w:t>
      </w:r>
    </w:p>
    <w:p>
      <w:pPr>
        <w:spacing w:line="520" w:lineRule="exact"/>
        <w:ind w:firstLine="640" w:firstLineChars="200"/>
        <w:outlineLvl w:val="1"/>
        <w:rPr>
          <w:rFonts w:eastAsia="楷体_GB2312"/>
          <w:bCs/>
          <w:iCs/>
          <w:kern w:val="2"/>
          <w:sz w:val="32"/>
          <w:szCs w:val="28"/>
        </w:rPr>
      </w:pPr>
      <w:r>
        <w:rPr>
          <w:rFonts w:eastAsia="楷体_GB2312"/>
          <w:bCs/>
          <w:iCs/>
          <w:kern w:val="2"/>
          <w:sz w:val="32"/>
          <w:szCs w:val="28"/>
        </w:rPr>
        <w:t>（</w:t>
      </w:r>
      <w:r>
        <w:rPr>
          <w:rFonts w:hint="default" w:eastAsia="楷体_GB2312"/>
          <w:bCs/>
          <w:iCs/>
          <w:kern w:val="2"/>
          <w:sz w:val="32"/>
          <w:szCs w:val="28"/>
          <w:lang w:eastAsia="zh-CN"/>
        </w:rPr>
        <w:t>六</w:t>
      </w:r>
      <w:r>
        <w:rPr>
          <w:rFonts w:eastAsia="楷体_GB2312"/>
          <w:bCs/>
          <w:iCs/>
          <w:kern w:val="2"/>
          <w:sz w:val="32"/>
          <w:szCs w:val="28"/>
        </w:rPr>
        <w:t>）质量管理体系</w:t>
      </w:r>
    </w:p>
    <w:p>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生产制造信息</w:t>
      </w:r>
    </w:p>
    <w:p>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1.应当明确产品生产工艺过程</w:t>
      </w:r>
    </w:p>
    <w:p>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工艺过程可采用流程图的形式，并说明其每道工序的操作说明及接收和放行标准，同时对过程控制要点进行详细说明。</w:t>
      </w:r>
    </w:p>
    <w:p>
      <w:pPr>
        <w:widowControl w:val="0"/>
        <w:autoSpaceDE w:val="0"/>
        <w:autoSpaceDN w:val="0"/>
        <w:adjustRightInd w:val="0"/>
        <w:spacing w:line="520" w:lineRule="exact"/>
        <w:ind w:firstLine="640" w:firstLineChars="200"/>
        <w:rPr>
          <w:rFonts w:eastAsia="仿宋_GB2312"/>
          <w:color w:val="000000"/>
          <w:kern w:val="2"/>
          <w:sz w:val="32"/>
          <w:szCs w:val="32"/>
        </w:rPr>
      </w:pPr>
      <w:r>
        <w:rPr>
          <w:rFonts w:eastAsia="仿宋_GB2312"/>
          <w:color w:val="000000"/>
          <w:kern w:val="2"/>
          <w:sz w:val="32"/>
          <w:szCs w:val="32"/>
        </w:rPr>
        <w:t>2.生产场地</w:t>
      </w:r>
    </w:p>
    <w:p>
      <w:pPr>
        <w:autoSpaceDE w:val="0"/>
        <w:autoSpaceDN w:val="0"/>
        <w:spacing w:line="520" w:lineRule="exact"/>
        <w:ind w:firstLine="640" w:firstLineChars="200"/>
        <w:rPr>
          <w:rFonts w:hint="eastAsia" w:eastAsia="仿宋_GB2312"/>
          <w:color w:val="000000"/>
          <w:kern w:val="2"/>
          <w:sz w:val="32"/>
          <w:szCs w:val="32"/>
          <w:highlight w:val="none"/>
        </w:rPr>
      </w:pPr>
      <w:r>
        <w:rPr>
          <w:rFonts w:eastAsia="仿宋_GB2312"/>
          <w:color w:val="000000"/>
          <w:kern w:val="2"/>
          <w:sz w:val="32"/>
          <w:szCs w:val="32"/>
        </w:rPr>
        <w:t>应详细说明产品生产场地地址、生产工艺布局、生产环境要求及周边情况。有多个研制、生产场地，应当概述每个研制、生产场地的实际情况。</w:t>
      </w:r>
    </w:p>
    <w:p>
      <w:pPr>
        <w:spacing w:line="520" w:lineRule="exact"/>
        <w:ind w:firstLine="633" w:firstLineChars="198"/>
        <w:outlineLvl w:val="1"/>
        <w:rPr>
          <w:rFonts w:eastAsia="黑体"/>
          <w:color w:val="000000"/>
          <w:sz w:val="32"/>
          <w:szCs w:val="32"/>
        </w:rPr>
      </w:pPr>
      <w:r>
        <w:rPr>
          <w:rFonts w:hint="eastAsia" w:eastAsia="黑体"/>
          <w:color w:val="000000"/>
          <w:sz w:val="32"/>
          <w:szCs w:val="32"/>
        </w:rPr>
        <w:t>三</w:t>
      </w:r>
      <w:r>
        <w:rPr>
          <w:rFonts w:eastAsia="黑体"/>
          <w:color w:val="000000"/>
          <w:sz w:val="32"/>
          <w:szCs w:val="32"/>
        </w:rPr>
        <w:t>、参考文献：</w:t>
      </w:r>
    </w:p>
    <w:p>
      <w:pPr>
        <w:spacing w:line="520" w:lineRule="exact"/>
        <w:ind w:right="-67" w:rightChars="-32" w:firstLine="640" w:firstLineChars="200"/>
        <w:rPr>
          <w:rFonts w:hint="eastAsia" w:eastAsia="仿宋_GB2312"/>
          <w:color w:val="auto"/>
          <w:sz w:val="32"/>
          <w:szCs w:val="32"/>
        </w:rPr>
      </w:pPr>
      <w:r>
        <w:rPr>
          <w:rFonts w:eastAsia="仿宋_GB2312"/>
          <w:color w:val="000000"/>
          <w:sz w:val="32"/>
          <w:szCs w:val="32"/>
        </w:rPr>
        <w:t>[1</w:t>
      </w:r>
      <w:r>
        <w:rPr>
          <w:rFonts w:hint="eastAsia" w:eastAsia="仿宋_GB2312"/>
          <w:color w:val="auto"/>
          <w:sz w:val="32"/>
          <w:szCs w:val="32"/>
        </w:rPr>
        <w:t>]</w:t>
      </w:r>
      <w:r>
        <w:rPr>
          <w:rFonts w:hint="eastAsia" w:eastAsia="仿宋_GB2312"/>
          <w:sz w:val="32"/>
          <w:szCs w:val="32"/>
        </w:rPr>
        <w:t>中华人民共和国国务院.医疗器械监督管理条例:中华人民共和国国务院令第739号[Z].</w:t>
      </w:r>
    </w:p>
    <w:p>
      <w:pPr>
        <w:numPr>
          <w:ilvl w:val="0"/>
          <w:numId w:val="0"/>
        </w:numPr>
        <w:spacing w:line="520" w:lineRule="exact"/>
        <w:ind w:right="-67" w:rightChars="-32" w:firstLine="640" w:firstLineChars="200"/>
        <w:rPr>
          <w:rFonts w:eastAsia="仿宋_GB2312"/>
          <w:color w:val="auto"/>
          <w:sz w:val="32"/>
          <w:szCs w:val="32"/>
        </w:rPr>
      </w:pPr>
      <w:r>
        <w:rPr>
          <w:rFonts w:hint="eastAsia" w:eastAsia="仿宋_GB2312"/>
          <w:color w:val="auto"/>
          <w:sz w:val="32"/>
          <w:szCs w:val="32"/>
        </w:rPr>
        <w:t>[2]</w:t>
      </w:r>
      <w:r>
        <w:rPr>
          <w:rFonts w:eastAsia="仿宋_GB2312"/>
          <w:sz w:val="32"/>
          <w:szCs w:val="32"/>
        </w:rPr>
        <w:t xml:space="preserve">国家市场监管总局.医疗器械注册与备案管理办法：国家市场监管总局令第47号[Z]. </w:t>
      </w:r>
    </w:p>
    <w:p>
      <w:pPr>
        <w:spacing w:line="520" w:lineRule="exact"/>
        <w:ind w:right="-67" w:rightChars="-32" w:firstLine="640" w:firstLineChars="200"/>
        <w:rPr>
          <w:rFonts w:eastAsia="仿宋_GB2312"/>
          <w:color w:val="000000"/>
          <w:sz w:val="32"/>
          <w:szCs w:val="32"/>
        </w:rPr>
      </w:pPr>
      <w:r>
        <w:rPr>
          <w:rFonts w:eastAsia="仿宋_GB2312"/>
          <w:color w:val="auto"/>
          <w:sz w:val="32"/>
          <w:szCs w:val="32"/>
        </w:rPr>
        <w:t>[3]</w:t>
      </w:r>
      <w:r>
        <w:rPr>
          <w:rFonts w:hint="eastAsia" w:eastAsia="仿宋_GB2312"/>
          <w:color w:val="000000"/>
          <w:sz w:val="32"/>
          <w:szCs w:val="32"/>
        </w:rPr>
        <w:t>国家食品药品监督管理局.</w:t>
      </w:r>
      <w:r>
        <w:rPr>
          <w:rFonts w:hint="eastAsia" w:eastAsia="仿宋_GB2312"/>
          <w:sz w:val="32"/>
          <w:szCs w:val="32"/>
        </w:rPr>
        <w:t>医疗器械说明书和标签管理规定:国家食品药品监督管理总局令第6号[Z].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sz w:val="32"/>
          <w:szCs w:val="32"/>
        </w:rPr>
        <w:t>.</w:t>
      </w:r>
      <w:r>
        <w:rPr>
          <w:rFonts w:eastAsia="仿宋_GB2312"/>
          <w:sz w:val="32"/>
          <w:szCs w:val="32"/>
        </w:rPr>
        <w:t>医疗器械通用名称命名规则</w:t>
      </w:r>
      <w:r>
        <w:rPr>
          <w:rFonts w:hint="eastAsia" w:eastAsia="仿宋_GB2312"/>
          <w:sz w:val="32"/>
          <w:szCs w:val="32"/>
        </w:rPr>
        <w:t>:</w:t>
      </w:r>
      <w:r>
        <w:rPr>
          <w:rFonts w:eastAsia="仿宋_GB2312"/>
          <w:sz w:val="32"/>
          <w:szCs w:val="28"/>
        </w:rPr>
        <w:t>国家食品药品监督管理总局令第19号</w:t>
      </w:r>
      <w:r>
        <w:rPr>
          <w:rFonts w:eastAsia="仿宋_GB2312"/>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eastAsia="仿宋_GB2312"/>
          <w:sz w:val="32"/>
          <w:szCs w:val="32"/>
          <w:lang w:val="en"/>
        </w:rPr>
        <w:t>国家食品药品监督管理局</w:t>
      </w:r>
      <w:r>
        <w:rPr>
          <w:rFonts w:eastAsia="仿宋_GB2312"/>
          <w:sz w:val="32"/>
          <w:szCs w:val="32"/>
        </w:rPr>
        <w:t>.医疗器械分类目录</w:t>
      </w:r>
      <w:r>
        <w:rPr>
          <w:rFonts w:hint="eastAsia" w:eastAsia="仿宋_GB2312"/>
          <w:sz w:val="32"/>
          <w:szCs w:val="32"/>
        </w:rPr>
        <w:t>:</w:t>
      </w:r>
      <w:r>
        <w:rPr>
          <w:rFonts w:eastAsia="仿宋_GB2312"/>
          <w:sz w:val="32"/>
          <w:szCs w:val="32"/>
          <w:lang w:val="en"/>
        </w:rPr>
        <w:t>国家食品药品监督管理总局</w:t>
      </w:r>
      <w:r>
        <w:rPr>
          <w:rFonts w:hint="eastAsia" w:eastAsia="仿宋_GB2312"/>
          <w:sz w:val="32"/>
          <w:szCs w:val="32"/>
          <w:lang w:val="en"/>
        </w:rPr>
        <w:t>公告</w:t>
      </w:r>
      <w:r>
        <w:rPr>
          <w:rFonts w:eastAsia="仿宋_GB2312"/>
          <w:sz w:val="32"/>
          <w:szCs w:val="32"/>
          <w:lang w:val="en"/>
        </w:rPr>
        <w:t>2017年第104号</w:t>
      </w:r>
      <w:r>
        <w:rPr>
          <w:rFonts w:eastAsia="仿宋_GB2312"/>
          <w:sz w:val="32"/>
          <w:szCs w:val="32"/>
        </w:rPr>
        <w:t>[Z].</w:t>
      </w:r>
    </w:p>
    <w:p>
      <w:pPr>
        <w:spacing w:line="520" w:lineRule="exact"/>
        <w:ind w:right="-67" w:rightChars="-32" w:firstLine="640" w:firstLineChars="200"/>
        <w:rPr>
          <w:rFonts w:eastAsia="仿宋_GB2312"/>
          <w:sz w:val="32"/>
          <w:szCs w:val="32"/>
        </w:rPr>
      </w:pPr>
      <w:r>
        <w:rPr>
          <w:rFonts w:eastAsia="仿宋_GB2312"/>
          <w:color w:val="000000"/>
          <w:sz w:val="32"/>
          <w:szCs w:val="32"/>
        </w:rPr>
        <w:t>[6]</w:t>
      </w:r>
      <w:r>
        <w:rPr>
          <w:rFonts w:eastAsia="仿宋_GB2312"/>
          <w:sz w:val="32"/>
          <w:szCs w:val="32"/>
          <w:lang w:val="en"/>
        </w:rPr>
        <w:t>国家食品药品监督管理局</w:t>
      </w:r>
      <w:r>
        <w:rPr>
          <w:rFonts w:eastAsia="仿宋_GB2312"/>
          <w:sz w:val="32"/>
          <w:szCs w:val="32"/>
        </w:rPr>
        <w:t>.医疗器械注册单元划分指导原则</w:t>
      </w:r>
      <w:r>
        <w:rPr>
          <w:rFonts w:hint="eastAsia" w:eastAsia="仿宋_GB2312"/>
          <w:sz w:val="32"/>
          <w:szCs w:val="32"/>
        </w:rPr>
        <w:t>:总局通</w:t>
      </w:r>
      <w:r>
        <w:rPr>
          <w:rFonts w:eastAsia="仿宋_GB2312"/>
          <w:sz w:val="32"/>
          <w:szCs w:val="32"/>
          <w:lang w:val="en"/>
        </w:rPr>
        <w:t>告2017年第187号</w:t>
      </w:r>
      <w:r>
        <w:rPr>
          <w:rFonts w:eastAsia="仿宋_GB2312"/>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sz w:val="32"/>
          <w:szCs w:val="32"/>
          <w:lang w:val="en"/>
        </w:rPr>
        <w:t>国家药品监督管理局</w:t>
      </w:r>
      <w:r>
        <w:rPr>
          <w:rFonts w:hint="eastAsia" w:eastAsia="仿宋_GB2312"/>
          <w:sz w:val="32"/>
          <w:szCs w:val="32"/>
        </w:rPr>
        <w:t>.</w:t>
      </w:r>
      <w:r>
        <w:rPr>
          <w:rFonts w:eastAsia="仿宋_GB2312"/>
          <w:sz w:val="32"/>
          <w:szCs w:val="32"/>
        </w:rPr>
        <w:t>有源医疗器械使用期限注册技术审查指导原则</w:t>
      </w:r>
      <w:r>
        <w:rPr>
          <w:rFonts w:hint="eastAsia" w:eastAsia="仿宋_GB2312"/>
          <w:sz w:val="32"/>
          <w:szCs w:val="32"/>
        </w:rPr>
        <w:t>:</w:t>
      </w:r>
      <w:r>
        <w:rPr>
          <w:rFonts w:eastAsia="仿宋_GB2312"/>
          <w:sz w:val="32"/>
          <w:szCs w:val="32"/>
          <w:lang w:val="en"/>
        </w:rPr>
        <w:t>国家药品监督管理局</w:t>
      </w:r>
      <w:r>
        <w:rPr>
          <w:rFonts w:hint="eastAsia" w:eastAsia="仿宋_GB2312"/>
          <w:sz w:val="32"/>
          <w:szCs w:val="32"/>
        </w:rPr>
        <w:t>通</w:t>
      </w:r>
      <w:r>
        <w:rPr>
          <w:rFonts w:eastAsia="仿宋_GB2312"/>
          <w:sz w:val="32"/>
          <w:szCs w:val="32"/>
          <w:lang w:val="en"/>
        </w:rPr>
        <w:t>告2019年第23号</w:t>
      </w:r>
      <w:r>
        <w:rPr>
          <w:rFonts w:eastAsia="仿宋_GB2312"/>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[8]</w:t>
      </w:r>
      <w:r>
        <w:rPr>
          <w:rFonts w:hint="eastAsia" w:eastAsia="仿宋_GB2312"/>
          <w:sz w:val="32"/>
          <w:szCs w:val="32"/>
        </w:rPr>
        <w:t>国家药品监督管理局医疗器械审评中心.医疗器械网络安全注册审查指导原则(2022年修订版):国家药监局器审中心通告2022年第7号[Z].</w:t>
      </w:r>
    </w:p>
    <w:p>
      <w:pPr>
        <w:spacing w:line="520" w:lineRule="exact"/>
        <w:ind w:right="-67" w:rightChars="-32" w:firstLine="640" w:firstLineChars="200"/>
        <w:rPr>
          <w:rFonts w:eastAsia="仿宋_GB2312"/>
          <w:color w:val="000000"/>
          <w:sz w:val="32"/>
          <w:szCs w:val="32"/>
        </w:rPr>
      </w:pPr>
      <w:r>
        <w:rPr>
          <w:rFonts w:hint="eastAsia" w:eastAsia="仿宋_GB2312"/>
          <w:sz w:val="32"/>
          <w:szCs w:val="32"/>
        </w:rPr>
        <w:t>[</w:t>
      </w:r>
      <w:r>
        <w:rPr>
          <w:rFonts w:eastAsia="仿宋_GB2312"/>
          <w:sz w:val="32"/>
          <w:szCs w:val="32"/>
        </w:rPr>
        <w:t>9</w:t>
      </w:r>
      <w:r>
        <w:rPr>
          <w:rFonts w:hint="eastAsia" w:eastAsia="仿宋_GB2312"/>
          <w:sz w:val="32"/>
          <w:szCs w:val="32"/>
        </w:rPr>
        <w:t>]国家药品监督管理局医疗器械审评中心.医疗器械软件注册审查指导原则(2022年修订版):国家药监局器审中心通告2022年第9号[Z].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sz w:val="32"/>
          <w:szCs w:val="32"/>
        </w:rPr>
        <w:t>国家药品监督管理局.</w:t>
      </w:r>
      <w:r>
        <w:rPr>
          <w:rFonts w:eastAsia="仿宋_GB2312"/>
          <w:sz w:val="32"/>
          <w:szCs w:val="32"/>
        </w:rPr>
        <w:t>列入免于临床评价医疗器械目录产品对比说明技术指导原则</w:t>
      </w:r>
      <w:r>
        <w:rPr>
          <w:rFonts w:hint="eastAsia" w:eastAsia="仿宋_GB2312"/>
          <w:sz w:val="32"/>
          <w:szCs w:val="32"/>
        </w:rPr>
        <w:t>:</w:t>
      </w:r>
      <w:r>
        <w:rPr>
          <w:rFonts w:eastAsia="仿宋_GB2312"/>
          <w:sz w:val="32"/>
          <w:szCs w:val="32"/>
          <w:lang w:val="en"/>
        </w:rPr>
        <w:t>国家</w:t>
      </w:r>
      <w:r>
        <w:rPr>
          <w:rFonts w:hint="eastAsia" w:eastAsia="仿宋_GB2312"/>
          <w:sz w:val="32"/>
          <w:szCs w:val="32"/>
          <w:lang w:val="en"/>
        </w:rPr>
        <w:t>药监局通告</w:t>
      </w:r>
      <w:r>
        <w:rPr>
          <w:rFonts w:eastAsia="仿宋_GB2312"/>
          <w:sz w:val="32"/>
          <w:szCs w:val="32"/>
          <w:lang w:val="en"/>
        </w:rPr>
        <w:t>20</w:t>
      </w:r>
      <w:r>
        <w:rPr>
          <w:rFonts w:hint="eastAsia" w:eastAsia="仿宋_GB2312"/>
          <w:sz w:val="32"/>
          <w:szCs w:val="32"/>
          <w:lang w:val="en"/>
        </w:rPr>
        <w:t>21</w:t>
      </w:r>
      <w:r>
        <w:rPr>
          <w:rFonts w:eastAsia="仿宋_GB2312"/>
          <w:sz w:val="32"/>
          <w:szCs w:val="32"/>
          <w:lang w:val="en"/>
        </w:rPr>
        <w:t>年第</w:t>
      </w:r>
      <w:r>
        <w:rPr>
          <w:rFonts w:hint="eastAsia" w:eastAsia="仿宋_GB2312"/>
          <w:sz w:val="32"/>
          <w:szCs w:val="32"/>
          <w:lang w:val="en"/>
        </w:rPr>
        <w:t>73</w:t>
      </w:r>
      <w:r>
        <w:rPr>
          <w:rFonts w:eastAsia="仿宋_GB2312"/>
          <w:sz w:val="32"/>
          <w:szCs w:val="32"/>
          <w:lang w:val="en"/>
        </w:rPr>
        <w:t>号</w:t>
      </w:r>
      <w:r>
        <w:rPr>
          <w:rFonts w:eastAsia="仿宋_GB2312"/>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hint="eastAsia" w:eastAsia="仿宋_GB2312"/>
          <w:sz w:val="32"/>
          <w:szCs w:val="32"/>
        </w:rPr>
        <w:t>国家药品监督管理局.</w:t>
      </w:r>
      <w:r>
        <w:rPr>
          <w:rFonts w:eastAsia="仿宋_GB2312"/>
          <w:sz w:val="32"/>
          <w:szCs w:val="32"/>
        </w:rPr>
        <w:t>免于临床评价医疗器械目录</w:t>
      </w:r>
      <w:r>
        <w:rPr>
          <w:rFonts w:hint="eastAsia" w:eastAsia="仿宋_GB2312"/>
          <w:sz w:val="32"/>
          <w:szCs w:val="32"/>
        </w:rPr>
        <w:t>:</w:t>
      </w:r>
      <w:r>
        <w:rPr>
          <w:rFonts w:eastAsia="仿宋_GB2312"/>
          <w:sz w:val="32"/>
          <w:szCs w:val="32"/>
          <w:lang w:val="en"/>
        </w:rPr>
        <w:t>国家</w:t>
      </w:r>
      <w:r>
        <w:rPr>
          <w:rFonts w:hint="eastAsia" w:eastAsia="仿宋_GB2312"/>
          <w:sz w:val="32"/>
          <w:szCs w:val="32"/>
          <w:lang w:val="en"/>
        </w:rPr>
        <w:t>药监</w:t>
      </w:r>
      <w:r>
        <w:rPr>
          <w:rFonts w:eastAsia="仿宋_GB2312"/>
          <w:sz w:val="32"/>
          <w:szCs w:val="32"/>
          <w:lang w:val="en"/>
        </w:rPr>
        <w:t>局</w:t>
      </w:r>
      <w:r>
        <w:rPr>
          <w:rFonts w:hint="eastAsia" w:eastAsia="仿宋_GB2312"/>
          <w:sz w:val="32"/>
          <w:szCs w:val="32"/>
          <w:lang w:val="en"/>
        </w:rPr>
        <w:t>通告</w:t>
      </w:r>
      <w:r>
        <w:rPr>
          <w:rFonts w:eastAsia="仿宋_GB2312"/>
          <w:sz w:val="32"/>
          <w:szCs w:val="32"/>
          <w:lang w:val="en"/>
        </w:rPr>
        <w:t>20</w:t>
      </w:r>
      <w:r>
        <w:rPr>
          <w:rFonts w:hint="eastAsia" w:eastAsia="仿宋_GB2312"/>
          <w:sz w:val="32"/>
          <w:szCs w:val="32"/>
          <w:lang w:val="en"/>
        </w:rPr>
        <w:t>21</w:t>
      </w:r>
      <w:r>
        <w:rPr>
          <w:rFonts w:eastAsia="仿宋_GB2312"/>
          <w:sz w:val="32"/>
          <w:szCs w:val="32"/>
          <w:lang w:val="en"/>
        </w:rPr>
        <w:t>年第</w:t>
      </w:r>
      <w:r>
        <w:rPr>
          <w:rFonts w:hint="eastAsia" w:eastAsia="仿宋_GB2312"/>
          <w:sz w:val="32"/>
          <w:szCs w:val="32"/>
          <w:lang w:val="en"/>
        </w:rPr>
        <w:t>71</w:t>
      </w:r>
      <w:r>
        <w:rPr>
          <w:rFonts w:eastAsia="仿宋_GB2312"/>
          <w:sz w:val="32"/>
          <w:szCs w:val="32"/>
          <w:lang w:val="en"/>
        </w:rPr>
        <w:t>号</w:t>
      </w:r>
      <w:r>
        <w:rPr>
          <w:rFonts w:eastAsia="仿宋_GB2312"/>
          <w:sz w:val="32"/>
          <w:szCs w:val="32"/>
        </w:rPr>
        <w:t>[Z].</w:t>
      </w:r>
    </w:p>
    <w:p>
      <w:pPr>
        <w:spacing w:line="520" w:lineRule="exact"/>
        <w:ind w:firstLine="640" w:firstLineChars="200"/>
        <w:rPr>
          <w:rFonts w:eastAsia="仿宋_GB2312"/>
          <w:color w:val="000000"/>
          <w:sz w:val="32"/>
          <w:szCs w:val="32"/>
        </w:rPr>
      </w:pPr>
      <w:r>
        <w:rPr>
          <w:rFonts w:eastAsia="仿宋_GB2312"/>
          <w:color w:val="000000"/>
          <w:sz w:val="32"/>
          <w:szCs w:val="32"/>
        </w:rPr>
        <w:t>[12]</w:t>
      </w:r>
      <w:r>
        <w:rPr>
          <w:rFonts w:eastAsia="仿宋_GB2312"/>
          <w:sz w:val="32"/>
          <w:szCs w:val="32"/>
        </w:rPr>
        <w:t>YY/T 1778.1,</w:t>
      </w:r>
      <w:r>
        <w:rPr>
          <w:rFonts w:hint="eastAsia" w:eastAsia="仿宋_GB2312"/>
          <w:sz w:val="32"/>
          <w:szCs w:val="32"/>
        </w:rPr>
        <w:t>医疗应用中呼吸气体通路生物兼容性评价</w:t>
      </w:r>
      <w:r>
        <w:rPr>
          <w:rFonts w:eastAsia="仿宋_GB2312"/>
          <w:sz w:val="32"/>
          <w:szCs w:val="32"/>
        </w:rPr>
        <w:t xml:space="preserve"> </w:t>
      </w:r>
      <w:r>
        <w:rPr>
          <w:rFonts w:hint="eastAsia" w:eastAsia="仿宋_GB2312"/>
          <w:sz w:val="32"/>
          <w:szCs w:val="32"/>
        </w:rPr>
        <w:t>第</w:t>
      </w:r>
      <w:r>
        <w:rPr>
          <w:rFonts w:eastAsia="仿宋_GB2312"/>
          <w:sz w:val="32"/>
          <w:szCs w:val="32"/>
        </w:rPr>
        <w:t>1</w:t>
      </w:r>
      <w:r>
        <w:rPr>
          <w:rFonts w:hint="eastAsia" w:eastAsia="仿宋_GB2312"/>
          <w:sz w:val="32"/>
          <w:szCs w:val="32"/>
        </w:rPr>
        <w:t>部分：风险管理过程中的评价与试验</w:t>
      </w:r>
      <w:r>
        <w:rPr>
          <w:rFonts w:eastAsia="仿宋_GB2312"/>
          <w:sz w:val="32"/>
          <w:szCs w:val="32"/>
        </w:rPr>
        <w:t xml:space="preserve">[S]. </w:t>
      </w:r>
    </w:p>
    <w:p>
      <w:pPr>
        <w:spacing w:line="520" w:lineRule="exact"/>
        <w:ind w:firstLine="480" w:firstLineChars="150"/>
        <w:rPr>
          <w:rFonts w:eastAsia="仿宋_GB2312"/>
          <w:color w:val="000000"/>
          <w:sz w:val="32"/>
          <w:szCs w:val="32"/>
        </w:rPr>
      </w:pPr>
      <w:r>
        <w:rPr>
          <w:rFonts w:eastAsia="仿宋_GB2312"/>
          <w:color w:val="000000"/>
          <w:sz w:val="32"/>
          <w:szCs w:val="32"/>
        </w:rPr>
        <w:t xml:space="preserve"> [13]</w:t>
      </w:r>
      <w:r>
        <w:rPr>
          <w:rFonts w:hint="eastAsia" w:eastAsia="仿宋_GB2312"/>
          <w:sz w:val="32"/>
          <w:szCs w:val="32"/>
        </w:rPr>
        <w:t>GB/T 42062,医疗器械风险管理对医疗器械的应用[S].</w:t>
      </w:r>
    </w:p>
    <w:p>
      <w:pPr>
        <w:spacing w:line="520" w:lineRule="exact"/>
        <w:ind w:firstLine="640" w:firstLineChars="200"/>
        <w:rPr>
          <w:rFonts w:eastAsia="仿宋_GB2312"/>
          <w:color w:val="000000"/>
          <w:sz w:val="32"/>
          <w:szCs w:val="32"/>
        </w:rPr>
      </w:pPr>
      <w:r>
        <w:rPr>
          <w:rFonts w:eastAsia="仿宋_GB2312"/>
          <w:color w:val="000000"/>
          <w:sz w:val="32"/>
          <w:szCs w:val="32"/>
        </w:rPr>
        <w:t>[14]GB/T 14710,医用电器环境要求及试验方法[S].</w:t>
      </w:r>
    </w:p>
    <w:p>
      <w:pPr>
        <w:spacing w:line="52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lang w:val="en-US" w:eastAsia="zh-CN"/>
        </w:rPr>
        <w:t>5</w:t>
      </w:r>
      <w:r>
        <w:rPr>
          <w:rFonts w:eastAsia="仿宋_GB2312"/>
          <w:color w:val="000000"/>
          <w:sz w:val="32"/>
          <w:szCs w:val="32"/>
        </w:rPr>
        <w:t>]</w:t>
      </w:r>
      <w:r>
        <w:t xml:space="preserve"> </w:t>
      </w:r>
      <w:r>
        <w:rPr>
          <w:rFonts w:eastAsia="仿宋_GB2312"/>
          <w:color w:val="000000"/>
          <w:sz w:val="32"/>
          <w:szCs w:val="32"/>
        </w:rPr>
        <w:t>GB 50751,医用气体工程技术规范[S].</w:t>
      </w:r>
    </w:p>
    <w:p>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lang w:val="en-US" w:eastAsia="zh-CN"/>
        </w:rPr>
        <w:t>16</w:t>
      </w:r>
      <w:r>
        <w:rPr>
          <w:rFonts w:eastAsia="仿宋_GB2312"/>
          <w:color w:val="000000"/>
          <w:sz w:val="32"/>
          <w:szCs w:val="32"/>
        </w:rPr>
        <w:t xml:space="preserve">] </w:t>
      </w:r>
      <w:r>
        <w:rPr>
          <w:rFonts w:hint="eastAsia" w:eastAsia="仿宋_GB2312"/>
          <w:sz w:val="32"/>
          <w:szCs w:val="32"/>
        </w:rPr>
        <w:t>YY 9706.108,医用电气设备 第1-8部分：基本安全和基本性能的通用要求 并列标准：通用要求,医用电气设备和医用电气系统中报警系统的测试和指南[S].</w:t>
      </w:r>
    </w:p>
    <w:p>
      <w:pPr>
        <w:spacing w:line="520" w:lineRule="exact"/>
        <w:ind w:firstLine="640" w:firstLineChars="200"/>
        <w:rPr>
          <w:rFonts w:eastAsia="仿宋_GB2312"/>
          <w:color w:val="000000"/>
          <w:sz w:val="32"/>
          <w:szCs w:val="32"/>
        </w:rPr>
      </w:pPr>
      <w:r>
        <w:rPr>
          <w:rFonts w:hint="eastAsia" w:eastAsia="仿宋_GB2312"/>
          <w:color w:val="000000"/>
          <w:sz w:val="32"/>
          <w:szCs w:val="32"/>
          <w:lang w:val="en-US" w:eastAsia="zh-CN"/>
        </w:rPr>
        <w:t>[17]</w:t>
      </w:r>
      <w:r>
        <w:rPr>
          <w:rFonts w:eastAsia="仿宋_GB2312"/>
          <w:color w:val="000000"/>
          <w:sz w:val="32"/>
          <w:szCs w:val="32"/>
        </w:rPr>
        <w:t xml:space="preserve"> </w:t>
      </w:r>
      <w:r>
        <w:rPr>
          <w:rFonts w:eastAsia="仿宋_GB2312"/>
          <w:sz w:val="32"/>
          <w:szCs w:val="32"/>
        </w:rPr>
        <w:t>GB 9706.1,</w:t>
      </w:r>
      <w:r>
        <w:rPr>
          <w:rFonts w:hint="eastAsia" w:eastAsia="仿宋_GB2312"/>
          <w:sz w:val="32"/>
          <w:szCs w:val="32"/>
        </w:rPr>
        <w:t>医用电气设备</w:t>
      </w:r>
      <w:r>
        <w:rPr>
          <w:rFonts w:eastAsia="仿宋_GB2312"/>
          <w:sz w:val="32"/>
          <w:szCs w:val="32"/>
        </w:rPr>
        <w:t xml:space="preserve"> </w:t>
      </w:r>
      <w:r>
        <w:rPr>
          <w:rFonts w:hint="eastAsia" w:eastAsia="仿宋_GB2312"/>
          <w:sz w:val="32"/>
          <w:szCs w:val="32"/>
        </w:rPr>
        <w:t>第</w:t>
      </w:r>
      <w:r>
        <w:rPr>
          <w:rFonts w:eastAsia="仿宋_GB2312"/>
          <w:sz w:val="32"/>
          <w:szCs w:val="32"/>
        </w:rPr>
        <w:t>1</w:t>
      </w:r>
      <w:r>
        <w:rPr>
          <w:rFonts w:hint="eastAsia" w:eastAsia="仿宋_GB2312"/>
          <w:sz w:val="32"/>
          <w:szCs w:val="32"/>
        </w:rPr>
        <w:t>部分：基本安全和基本性能的通用要求</w:t>
      </w:r>
      <w:r>
        <w:rPr>
          <w:rFonts w:eastAsia="仿宋_GB2312"/>
          <w:sz w:val="32"/>
          <w:szCs w:val="32"/>
        </w:rPr>
        <w:t>[S].</w:t>
      </w:r>
    </w:p>
    <w:p>
      <w:pPr>
        <w:spacing w:line="520" w:lineRule="exact"/>
        <w:ind w:firstLine="640" w:firstLineChars="200"/>
      </w:pPr>
      <w:r>
        <w:rPr>
          <w:rFonts w:eastAsia="仿宋_GB2312"/>
          <w:color w:val="000000"/>
          <w:sz w:val="32"/>
          <w:szCs w:val="32"/>
        </w:rPr>
        <w:t xml:space="preserve">[18] </w:t>
      </w:r>
      <w:r>
        <w:rPr>
          <w:rFonts w:hint="eastAsia" w:eastAsia="仿宋_GB2312"/>
          <w:sz w:val="32"/>
          <w:szCs w:val="32"/>
        </w:rPr>
        <w:t>YY 9706.102,医用电气设备 第1-2部分：基本安全和基本性能的通用要求 并列标准：电磁兼容 要求和试验[S].</w:t>
      </w:r>
    </w:p>
    <w:p>
      <w:pPr>
        <w:spacing w:line="520" w:lineRule="exact"/>
        <w:ind w:firstLine="640" w:firstLineChars="200"/>
        <w:rPr>
          <w:rFonts w:hint="default" w:eastAsia="仿宋_GB2312"/>
          <w:color w:val="000000"/>
          <w:sz w:val="32"/>
          <w:szCs w:val="32"/>
          <w:lang w:val="en-US" w:eastAsia="zh-CN"/>
        </w:rPr>
      </w:pPr>
      <w:r>
        <w:rPr>
          <w:rFonts w:eastAsia="仿宋_GB2312"/>
          <w:color w:val="000000"/>
          <w:sz w:val="32"/>
          <w:szCs w:val="32"/>
        </w:rPr>
        <w:t xml:space="preserve">[19] </w:t>
      </w:r>
      <w:r>
        <w:rPr>
          <w:rFonts w:hint="eastAsia" w:eastAsia="仿宋_GB2312"/>
          <w:color w:val="000000"/>
          <w:sz w:val="32"/>
          <w:szCs w:val="32"/>
          <w:lang w:val="en-US" w:eastAsia="zh-CN"/>
        </w:rPr>
        <w:t>GB 4793.1</w:t>
      </w:r>
      <w:r>
        <w:rPr>
          <w:rFonts w:eastAsia="仿宋_GB2312"/>
          <w:color w:val="000000"/>
          <w:sz w:val="32"/>
          <w:szCs w:val="32"/>
        </w:rPr>
        <w:t>,</w:t>
      </w:r>
      <w:r>
        <w:rPr>
          <w:rFonts w:hint="eastAsia" w:eastAsia="仿宋_GB2312"/>
          <w:color w:val="000000"/>
          <w:sz w:val="32"/>
          <w:szCs w:val="32"/>
          <w:lang w:val="en-US" w:eastAsia="zh-CN"/>
        </w:rPr>
        <w:t>测量、控制和实验室用电气设备的安全要求 第1部分：通用要求</w:t>
      </w:r>
      <w:r>
        <w:rPr>
          <w:rFonts w:eastAsia="仿宋_GB2312"/>
          <w:color w:val="000000"/>
          <w:sz w:val="32"/>
          <w:szCs w:val="32"/>
        </w:rPr>
        <w:t>[S].</w:t>
      </w:r>
    </w:p>
    <w:p>
      <w:pPr>
        <w:spacing w:line="520" w:lineRule="exact"/>
        <w:ind w:firstLine="640" w:firstLineChars="200"/>
        <w:rPr>
          <w:rFonts w:eastAsia="仿宋_GB2312"/>
          <w:color w:val="000000"/>
          <w:sz w:val="32"/>
          <w:szCs w:val="32"/>
        </w:rPr>
      </w:pPr>
      <w:r>
        <w:rPr>
          <w:rFonts w:hint="eastAsia" w:eastAsia="仿宋_GB2312"/>
          <w:color w:val="000000"/>
          <w:sz w:val="32"/>
          <w:szCs w:val="32"/>
          <w:lang w:val="en-US" w:eastAsia="zh-CN"/>
        </w:rPr>
        <w:t>[20]GB/T 18268.1</w:t>
      </w:r>
      <w:r>
        <w:rPr>
          <w:rFonts w:eastAsia="仿宋_GB2312"/>
          <w:color w:val="000000"/>
          <w:sz w:val="32"/>
          <w:szCs w:val="32"/>
        </w:rPr>
        <w:t>,</w:t>
      </w:r>
      <w:r>
        <w:rPr>
          <w:rFonts w:hint="eastAsia" w:eastAsia="仿宋_GB2312"/>
          <w:color w:val="000000"/>
          <w:sz w:val="32"/>
          <w:szCs w:val="32"/>
          <w:lang w:val="en-US" w:eastAsia="zh-CN"/>
        </w:rPr>
        <w:t>测量、控制和实验室用的电设备电磁兼容性要求 第1部分：通用要求</w:t>
      </w:r>
      <w:r>
        <w:rPr>
          <w:rFonts w:eastAsia="仿宋_GB2312"/>
          <w:color w:val="000000"/>
          <w:sz w:val="32"/>
          <w:szCs w:val="32"/>
        </w:rPr>
        <w:t>[S].</w:t>
      </w:r>
    </w:p>
    <w:p>
      <w:pPr>
        <w:spacing w:line="52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[2</w:t>
      </w:r>
      <w:r>
        <w:rPr>
          <w:rFonts w:hint="eastAsia" w:eastAsia="仿宋_GB2312"/>
          <w:color w:val="000000"/>
          <w:sz w:val="32"/>
          <w:szCs w:val="32"/>
          <w:lang w:val="en-US" w:eastAsia="zh-CN"/>
        </w:rPr>
        <w:t>1</w:t>
      </w:r>
      <w:r>
        <w:rPr>
          <w:rFonts w:hint="eastAsia" w:eastAsia="仿宋_GB2312"/>
          <w:color w:val="000000"/>
          <w:sz w:val="32"/>
          <w:szCs w:val="32"/>
        </w:rPr>
        <w:t>]</w:t>
      </w:r>
      <w:r>
        <w:rPr>
          <w:rFonts w:hint="eastAsia" w:eastAsia="仿宋_GB2312"/>
          <w:color w:val="000000"/>
          <w:sz w:val="32"/>
          <w:szCs w:val="32"/>
        </w:rPr>
        <w:t>ISO</w:t>
      </w:r>
      <w:r>
        <w:rPr>
          <w:rFonts w:hint="eastAsia" w:eastAsia="仿宋_GB2312"/>
          <w:color w:val="000000"/>
          <w:sz w:val="32"/>
          <w:szCs w:val="32"/>
          <w:lang w:val="en-US" w:eastAsia="zh-CN"/>
        </w:rPr>
        <w:t xml:space="preserve"> </w:t>
      </w:r>
      <w:r>
        <w:rPr>
          <w:rFonts w:hint="eastAsia" w:eastAsia="仿宋_GB2312"/>
          <w:color w:val="000000"/>
          <w:sz w:val="32"/>
          <w:szCs w:val="32"/>
        </w:rPr>
        <w:t>7396-1, Medical gas pipeline systems - Part 1: Pipeline systems for compressed medical gases and vacuum[S].</w:t>
      </w:r>
    </w:p>
    <w:p>
      <w:pPr>
        <w:spacing w:line="520" w:lineRule="exact"/>
        <w:ind w:firstLine="640" w:firstLineChars="200"/>
        <w:rPr>
          <w:rFonts w:hint="default" w:eastAsia="仿宋_GB2312"/>
          <w:color w:val="000000"/>
          <w:sz w:val="32"/>
          <w:szCs w:val="32"/>
          <w:lang w:val="en-US" w:eastAsia="zh-CN"/>
        </w:rPr>
      </w:pPr>
    </w:p>
    <w:sectPr>
      <w:footerReference r:id="rId3" w:type="default"/>
      <w:footerReference r:id="rId4" w:type="even"/>
      <w:pgSz w:w="11906" w:h="16838"/>
      <w:pgMar w:top="2098" w:right="1588" w:bottom="2098" w:left="1588"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ascii="仿宋" w:hAnsi="仿宋" w:eastAsia="仿宋" w:cs="仿宋"/>
        <w:sz w:val="32"/>
        <w:szCs w:val="32"/>
      </w:rPr>
      <w:fldChar w:fldCharType="separate"/>
    </w:r>
    <w:r>
      <w:rPr>
        <w:rFonts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60386C"/>
    <w:rsid w:val="00011B2C"/>
    <w:rsid w:val="0002677F"/>
    <w:rsid w:val="000268DB"/>
    <w:rsid w:val="000519FA"/>
    <w:rsid w:val="00061ED4"/>
    <w:rsid w:val="000649DE"/>
    <w:rsid w:val="000818E9"/>
    <w:rsid w:val="000927FD"/>
    <w:rsid w:val="00092E7E"/>
    <w:rsid w:val="000A224F"/>
    <w:rsid w:val="000C0E4A"/>
    <w:rsid w:val="000C1291"/>
    <w:rsid w:val="000C3BB2"/>
    <w:rsid w:val="000C5D02"/>
    <w:rsid w:val="000D1A1C"/>
    <w:rsid w:val="000D44D9"/>
    <w:rsid w:val="000D681C"/>
    <w:rsid w:val="000E47F2"/>
    <w:rsid w:val="000F20AE"/>
    <w:rsid w:val="000F3E48"/>
    <w:rsid w:val="00106A2F"/>
    <w:rsid w:val="0011157B"/>
    <w:rsid w:val="001141EC"/>
    <w:rsid w:val="0011784D"/>
    <w:rsid w:val="00130039"/>
    <w:rsid w:val="00162D90"/>
    <w:rsid w:val="001709C4"/>
    <w:rsid w:val="00181314"/>
    <w:rsid w:val="00190244"/>
    <w:rsid w:val="001A205F"/>
    <w:rsid w:val="001A2C8F"/>
    <w:rsid w:val="001B45BC"/>
    <w:rsid w:val="001B6A3D"/>
    <w:rsid w:val="001C5A8A"/>
    <w:rsid w:val="001D02A8"/>
    <w:rsid w:val="001D3E93"/>
    <w:rsid w:val="001D6415"/>
    <w:rsid w:val="001E50CC"/>
    <w:rsid w:val="002226A3"/>
    <w:rsid w:val="002228E1"/>
    <w:rsid w:val="00225B24"/>
    <w:rsid w:val="00257689"/>
    <w:rsid w:val="002753DA"/>
    <w:rsid w:val="002842C8"/>
    <w:rsid w:val="002A6B8F"/>
    <w:rsid w:val="002C4239"/>
    <w:rsid w:val="002D2CF7"/>
    <w:rsid w:val="002D4AD6"/>
    <w:rsid w:val="002D6794"/>
    <w:rsid w:val="002D755C"/>
    <w:rsid w:val="002E53C7"/>
    <w:rsid w:val="002F0696"/>
    <w:rsid w:val="002F3DC6"/>
    <w:rsid w:val="00301AA5"/>
    <w:rsid w:val="00303941"/>
    <w:rsid w:val="00303BC9"/>
    <w:rsid w:val="00306792"/>
    <w:rsid w:val="00314D88"/>
    <w:rsid w:val="0032143F"/>
    <w:rsid w:val="00340212"/>
    <w:rsid w:val="003426F5"/>
    <w:rsid w:val="0034545C"/>
    <w:rsid w:val="00373CFB"/>
    <w:rsid w:val="003752C8"/>
    <w:rsid w:val="003A2138"/>
    <w:rsid w:val="003A4616"/>
    <w:rsid w:val="003A4713"/>
    <w:rsid w:val="003A79BA"/>
    <w:rsid w:val="003C5113"/>
    <w:rsid w:val="003E1E1D"/>
    <w:rsid w:val="0040236F"/>
    <w:rsid w:val="0041150A"/>
    <w:rsid w:val="00412797"/>
    <w:rsid w:val="00426F7F"/>
    <w:rsid w:val="00455FA0"/>
    <w:rsid w:val="0046194C"/>
    <w:rsid w:val="00476B8E"/>
    <w:rsid w:val="0048393D"/>
    <w:rsid w:val="0049561B"/>
    <w:rsid w:val="004A34E6"/>
    <w:rsid w:val="004A4ED8"/>
    <w:rsid w:val="004A5875"/>
    <w:rsid w:val="004D6308"/>
    <w:rsid w:val="004F211B"/>
    <w:rsid w:val="00504ED3"/>
    <w:rsid w:val="00505413"/>
    <w:rsid w:val="0052018E"/>
    <w:rsid w:val="005213CC"/>
    <w:rsid w:val="00546C9B"/>
    <w:rsid w:val="0057156C"/>
    <w:rsid w:val="0057226B"/>
    <w:rsid w:val="005726AD"/>
    <w:rsid w:val="005756FB"/>
    <w:rsid w:val="00582B17"/>
    <w:rsid w:val="00585922"/>
    <w:rsid w:val="00594B95"/>
    <w:rsid w:val="005A184A"/>
    <w:rsid w:val="005C28DE"/>
    <w:rsid w:val="005C30B7"/>
    <w:rsid w:val="005C5927"/>
    <w:rsid w:val="005C5C8D"/>
    <w:rsid w:val="005D1EF3"/>
    <w:rsid w:val="005F32F8"/>
    <w:rsid w:val="0060386C"/>
    <w:rsid w:val="00613D0B"/>
    <w:rsid w:val="00613FE5"/>
    <w:rsid w:val="00615799"/>
    <w:rsid w:val="00635F8E"/>
    <w:rsid w:val="00657018"/>
    <w:rsid w:val="00673096"/>
    <w:rsid w:val="0067711E"/>
    <w:rsid w:val="00680CC9"/>
    <w:rsid w:val="0068782A"/>
    <w:rsid w:val="00692A5C"/>
    <w:rsid w:val="006A1422"/>
    <w:rsid w:val="006A4192"/>
    <w:rsid w:val="006B3E30"/>
    <w:rsid w:val="006B58C1"/>
    <w:rsid w:val="006B5A62"/>
    <w:rsid w:val="006B6403"/>
    <w:rsid w:val="006D5277"/>
    <w:rsid w:val="006E5C7D"/>
    <w:rsid w:val="006F36F0"/>
    <w:rsid w:val="0074421F"/>
    <w:rsid w:val="00744535"/>
    <w:rsid w:val="00774E17"/>
    <w:rsid w:val="00780F24"/>
    <w:rsid w:val="00786F26"/>
    <w:rsid w:val="007A25F2"/>
    <w:rsid w:val="007B39BF"/>
    <w:rsid w:val="007C17AD"/>
    <w:rsid w:val="007D563C"/>
    <w:rsid w:val="007E1A63"/>
    <w:rsid w:val="007F6E1F"/>
    <w:rsid w:val="007F7923"/>
    <w:rsid w:val="00802EBA"/>
    <w:rsid w:val="00807BE0"/>
    <w:rsid w:val="00822910"/>
    <w:rsid w:val="008457F1"/>
    <w:rsid w:val="0084668C"/>
    <w:rsid w:val="00884D79"/>
    <w:rsid w:val="008B5001"/>
    <w:rsid w:val="008B5815"/>
    <w:rsid w:val="008D35D8"/>
    <w:rsid w:val="008E6413"/>
    <w:rsid w:val="008F544F"/>
    <w:rsid w:val="008F61EE"/>
    <w:rsid w:val="009000D1"/>
    <w:rsid w:val="009066E7"/>
    <w:rsid w:val="009136E6"/>
    <w:rsid w:val="009563BA"/>
    <w:rsid w:val="00996B74"/>
    <w:rsid w:val="009A5507"/>
    <w:rsid w:val="009B2A78"/>
    <w:rsid w:val="009B3F78"/>
    <w:rsid w:val="009B554A"/>
    <w:rsid w:val="009C214C"/>
    <w:rsid w:val="009D2877"/>
    <w:rsid w:val="009D2C14"/>
    <w:rsid w:val="009D738B"/>
    <w:rsid w:val="009E7AC1"/>
    <w:rsid w:val="009F35DB"/>
    <w:rsid w:val="009F68FE"/>
    <w:rsid w:val="00A00C52"/>
    <w:rsid w:val="00A015F0"/>
    <w:rsid w:val="00A06040"/>
    <w:rsid w:val="00A06983"/>
    <w:rsid w:val="00A37AAD"/>
    <w:rsid w:val="00A448A6"/>
    <w:rsid w:val="00A46B4C"/>
    <w:rsid w:val="00A62930"/>
    <w:rsid w:val="00A74431"/>
    <w:rsid w:val="00A83A3E"/>
    <w:rsid w:val="00A87ACE"/>
    <w:rsid w:val="00AA13F7"/>
    <w:rsid w:val="00AA3561"/>
    <w:rsid w:val="00AA63DF"/>
    <w:rsid w:val="00AB7673"/>
    <w:rsid w:val="00AC37E5"/>
    <w:rsid w:val="00AC621F"/>
    <w:rsid w:val="00AD2B47"/>
    <w:rsid w:val="00AD64B4"/>
    <w:rsid w:val="00AE1ADE"/>
    <w:rsid w:val="00AE4365"/>
    <w:rsid w:val="00AE4B1F"/>
    <w:rsid w:val="00AF6DF7"/>
    <w:rsid w:val="00B006BD"/>
    <w:rsid w:val="00B16CB2"/>
    <w:rsid w:val="00B175EC"/>
    <w:rsid w:val="00B20F25"/>
    <w:rsid w:val="00B2358E"/>
    <w:rsid w:val="00B23713"/>
    <w:rsid w:val="00B2499C"/>
    <w:rsid w:val="00B40A07"/>
    <w:rsid w:val="00B5174E"/>
    <w:rsid w:val="00B642BB"/>
    <w:rsid w:val="00B73719"/>
    <w:rsid w:val="00B910C9"/>
    <w:rsid w:val="00BA38B1"/>
    <w:rsid w:val="00BE2940"/>
    <w:rsid w:val="00BF12CE"/>
    <w:rsid w:val="00BF5E9E"/>
    <w:rsid w:val="00C00AAB"/>
    <w:rsid w:val="00C039CC"/>
    <w:rsid w:val="00C23629"/>
    <w:rsid w:val="00C23B8B"/>
    <w:rsid w:val="00C27C58"/>
    <w:rsid w:val="00C33B13"/>
    <w:rsid w:val="00C37402"/>
    <w:rsid w:val="00C408B3"/>
    <w:rsid w:val="00C551B2"/>
    <w:rsid w:val="00C61970"/>
    <w:rsid w:val="00C73824"/>
    <w:rsid w:val="00C77C1F"/>
    <w:rsid w:val="00C81099"/>
    <w:rsid w:val="00C90550"/>
    <w:rsid w:val="00C93F19"/>
    <w:rsid w:val="00CE4982"/>
    <w:rsid w:val="00CE52D4"/>
    <w:rsid w:val="00CE593A"/>
    <w:rsid w:val="00CE7C0D"/>
    <w:rsid w:val="00D04DF2"/>
    <w:rsid w:val="00D069B9"/>
    <w:rsid w:val="00D1347D"/>
    <w:rsid w:val="00D1509F"/>
    <w:rsid w:val="00D245E1"/>
    <w:rsid w:val="00D26518"/>
    <w:rsid w:val="00D26766"/>
    <w:rsid w:val="00D33766"/>
    <w:rsid w:val="00D36904"/>
    <w:rsid w:val="00D40DB9"/>
    <w:rsid w:val="00D43363"/>
    <w:rsid w:val="00D54FC4"/>
    <w:rsid w:val="00D631EB"/>
    <w:rsid w:val="00D709ED"/>
    <w:rsid w:val="00D81E41"/>
    <w:rsid w:val="00DA0FA6"/>
    <w:rsid w:val="00DA52AD"/>
    <w:rsid w:val="00DB6A7A"/>
    <w:rsid w:val="00DD3DD8"/>
    <w:rsid w:val="00DD45D9"/>
    <w:rsid w:val="00DF47C6"/>
    <w:rsid w:val="00E14D0A"/>
    <w:rsid w:val="00E17A64"/>
    <w:rsid w:val="00E2134E"/>
    <w:rsid w:val="00E26B7B"/>
    <w:rsid w:val="00E3179F"/>
    <w:rsid w:val="00E436ED"/>
    <w:rsid w:val="00E4691A"/>
    <w:rsid w:val="00E61AE1"/>
    <w:rsid w:val="00E92A4B"/>
    <w:rsid w:val="00E93FC0"/>
    <w:rsid w:val="00EA55FF"/>
    <w:rsid w:val="00EA6528"/>
    <w:rsid w:val="00EA76BE"/>
    <w:rsid w:val="00EB50AC"/>
    <w:rsid w:val="00ED70AE"/>
    <w:rsid w:val="00EE1768"/>
    <w:rsid w:val="00EE35ED"/>
    <w:rsid w:val="00EE4A39"/>
    <w:rsid w:val="00F03137"/>
    <w:rsid w:val="00F150F8"/>
    <w:rsid w:val="00F235E6"/>
    <w:rsid w:val="00F45E76"/>
    <w:rsid w:val="00FA5E37"/>
    <w:rsid w:val="00FC2B04"/>
    <w:rsid w:val="00FD51B7"/>
    <w:rsid w:val="00FD5F59"/>
    <w:rsid w:val="00FE0A08"/>
    <w:rsid w:val="00FE2AF7"/>
    <w:rsid w:val="00FE6881"/>
    <w:rsid w:val="00FE6A97"/>
    <w:rsid w:val="00FF3398"/>
    <w:rsid w:val="012A2737"/>
    <w:rsid w:val="01565C22"/>
    <w:rsid w:val="01AF70E0"/>
    <w:rsid w:val="01C04E49"/>
    <w:rsid w:val="01C26E13"/>
    <w:rsid w:val="01EA1863"/>
    <w:rsid w:val="020B07BA"/>
    <w:rsid w:val="021D7CFD"/>
    <w:rsid w:val="027E3900"/>
    <w:rsid w:val="03435D32"/>
    <w:rsid w:val="03C205F1"/>
    <w:rsid w:val="03E52956"/>
    <w:rsid w:val="03E5753D"/>
    <w:rsid w:val="041A1188"/>
    <w:rsid w:val="042913CB"/>
    <w:rsid w:val="04292455"/>
    <w:rsid w:val="049A7BD3"/>
    <w:rsid w:val="049C1B9D"/>
    <w:rsid w:val="04D82F59"/>
    <w:rsid w:val="04E452F2"/>
    <w:rsid w:val="05031C1C"/>
    <w:rsid w:val="053E7307"/>
    <w:rsid w:val="05571F68"/>
    <w:rsid w:val="057F6DC9"/>
    <w:rsid w:val="05C72DF2"/>
    <w:rsid w:val="05F66E03"/>
    <w:rsid w:val="06127C3D"/>
    <w:rsid w:val="062449FC"/>
    <w:rsid w:val="06540256"/>
    <w:rsid w:val="067508F8"/>
    <w:rsid w:val="0687687D"/>
    <w:rsid w:val="068C109B"/>
    <w:rsid w:val="06A71FE3"/>
    <w:rsid w:val="06A72A7B"/>
    <w:rsid w:val="06B84C89"/>
    <w:rsid w:val="06DF2215"/>
    <w:rsid w:val="074445C6"/>
    <w:rsid w:val="0787415D"/>
    <w:rsid w:val="08564759"/>
    <w:rsid w:val="086F288B"/>
    <w:rsid w:val="088725A7"/>
    <w:rsid w:val="08A25792"/>
    <w:rsid w:val="08E27D9B"/>
    <w:rsid w:val="092F2316"/>
    <w:rsid w:val="094B6FF8"/>
    <w:rsid w:val="0970289F"/>
    <w:rsid w:val="09954E0D"/>
    <w:rsid w:val="09EF09C1"/>
    <w:rsid w:val="0A272298"/>
    <w:rsid w:val="0A2A19F9"/>
    <w:rsid w:val="0A9E5F43"/>
    <w:rsid w:val="0AC41E4E"/>
    <w:rsid w:val="0ACC0D02"/>
    <w:rsid w:val="0ACF662C"/>
    <w:rsid w:val="0ADA3134"/>
    <w:rsid w:val="0B0F299D"/>
    <w:rsid w:val="0B352404"/>
    <w:rsid w:val="0B59096E"/>
    <w:rsid w:val="0BBF43C3"/>
    <w:rsid w:val="0BC35C62"/>
    <w:rsid w:val="0BC639A4"/>
    <w:rsid w:val="0C104E07"/>
    <w:rsid w:val="0C6450C0"/>
    <w:rsid w:val="0C7E10B8"/>
    <w:rsid w:val="0CA33189"/>
    <w:rsid w:val="0CB24EC7"/>
    <w:rsid w:val="0CCB38C0"/>
    <w:rsid w:val="0CF167FE"/>
    <w:rsid w:val="0D020A0B"/>
    <w:rsid w:val="0D4E3C51"/>
    <w:rsid w:val="0D7D4536"/>
    <w:rsid w:val="0DD25C73"/>
    <w:rsid w:val="0DF26CD2"/>
    <w:rsid w:val="0E884F40"/>
    <w:rsid w:val="0E9E6FAE"/>
    <w:rsid w:val="0EA51024"/>
    <w:rsid w:val="0EAD731F"/>
    <w:rsid w:val="0ECA29B5"/>
    <w:rsid w:val="0F3D3F7D"/>
    <w:rsid w:val="0F56503F"/>
    <w:rsid w:val="0FB6062D"/>
    <w:rsid w:val="0FDF5EDE"/>
    <w:rsid w:val="10097994"/>
    <w:rsid w:val="107A4703"/>
    <w:rsid w:val="10B85FB1"/>
    <w:rsid w:val="10D601E5"/>
    <w:rsid w:val="11050ACA"/>
    <w:rsid w:val="11072A94"/>
    <w:rsid w:val="117F3294"/>
    <w:rsid w:val="11800C72"/>
    <w:rsid w:val="11812847"/>
    <w:rsid w:val="11D72467"/>
    <w:rsid w:val="120B3A35"/>
    <w:rsid w:val="1212294D"/>
    <w:rsid w:val="125735A8"/>
    <w:rsid w:val="126006AE"/>
    <w:rsid w:val="12663595"/>
    <w:rsid w:val="12B75100"/>
    <w:rsid w:val="12E27315"/>
    <w:rsid w:val="12ED15CB"/>
    <w:rsid w:val="12F63797"/>
    <w:rsid w:val="130C6140"/>
    <w:rsid w:val="13427DB4"/>
    <w:rsid w:val="13796071"/>
    <w:rsid w:val="13BF4884"/>
    <w:rsid w:val="13F76DF0"/>
    <w:rsid w:val="14051029"/>
    <w:rsid w:val="140E2BA2"/>
    <w:rsid w:val="141379A2"/>
    <w:rsid w:val="143F42F3"/>
    <w:rsid w:val="14832432"/>
    <w:rsid w:val="14844F09"/>
    <w:rsid w:val="14904D56"/>
    <w:rsid w:val="14B75F16"/>
    <w:rsid w:val="14C333C2"/>
    <w:rsid w:val="14FE7D0A"/>
    <w:rsid w:val="150771D6"/>
    <w:rsid w:val="154C316C"/>
    <w:rsid w:val="15763D45"/>
    <w:rsid w:val="15932B49"/>
    <w:rsid w:val="15C50828"/>
    <w:rsid w:val="15D2709A"/>
    <w:rsid w:val="1615355E"/>
    <w:rsid w:val="165A18B8"/>
    <w:rsid w:val="165E3157"/>
    <w:rsid w:val="1665785E"/>
    <w:rsid w:val="16734728"/>
    <w:rsid w:val="16815EA2"/>
    <w:rsid w:val="169953DA"/>
    <w:rsid w:val="169A144C"/>
    <w:rsid w:val="16D465DD"/>
    <w:rsid w:val="17017F86"/>
    <w:rsid w:val="171C4DC0"/>
    <w:rsid w:val="171E4694"/>
    <w:rsid w:val="176C3651"/>
    <w:rsid w:val="17930DF4"/>
    <w:rsid w:val="17A76437"/>
    <w:rsid w:val="17AF79FE"/>
    <w:rsid w:val="17BE3A8D"/>
    <w:rsid w:val="17E94CA2"/>
    <w:rsid w:val="18094F0A"/>
    <w:rsid w:val="18187335"/>
    <w:rsid w:val="183D6D9C"/>
    <w:rsid w:val="18AE37F5"/>
    <w:rsid w:val="18CE2212"/>
    <w:rsid w:val="19037FE5"/>
    <w:rsid w:val="190421B0"/>
    <w:rsid w:val="192A5572"/>
    <w:rsid w:val="1A3A46E2"/>
    <w:rsid w:val="1ABA0B77"/>
    <w:rsid w:val="1B140288"/>
    <w:rsid w:val="1B1C538E"/>
    <w:rsid w:val="1B360127"/>
    <w:rsid w:val="1B5944E3"/>
    <w:rsid w:val="1BAC6712"/>
    <w:rsid w:val="1BC64BB6"/>
    <w:rsid w:val="1BCF0653"/>
    <w:rsid w:val="1BD05E4B"/>
    <w:rsid w:val="1BED05C5"/>
    <w:rsid w:val="1BF400B9"/>
    <w:rsid w:val="1C0A51E7"/>
    <w:rsid w:val="1C142509"/>
    <w:rsid w:val="1C991BDC"/>
    <w:rsid w:val="1C9F1DD3"/>
    <w:rsid w:val="1CA53161"/>
    <w:rsid w:val="1CE343B6"/>
    <w:rsid w:val="1D303373"/>
    <w:rsid w:val="1D3A5E97"/>
    <w:rsid w:val="1D813BCE"/>
    <w:rsid w:val="1DAF4298"/>
    <w:rsid w:val="1DC85359"/>
    <w:rsid w:val="1DD67A76"/>
    <w:rsid w:val="1DF0665E"/>
    <w:rsid w:val="1E254BEB"/>
    <w:rsid w:val="1E354B9C"/>
    <w:rsid w:val="1E5135A1"/>
    <w:rsid w:val="1E5E229F"/>
    <w:rsid w:val="1E72421C"/>
    <w:rsid w:val="1E8F40C9"/>
    <w:rsid w:val="1EC2624D"/>
    <w:rsid w:val="1ED0096A"/>
    <w:rsid w:val="1F066139"/>
    <w:rsid w:val="1F6E513F"/>
    <w:rsid w:val="202511FF"/>
    <w:rsid w:val="203171E6"/>
    <w:rsid w:val="20577614"/>
    <w:rsid w:val="20DF4C96"/>
    <w:rsid w:val="20E56222"/>
    <w:rsid w:val="20F15159"/>
    <w:rsid w:val="21186CA9"/>
    <w:rsid w:val="21505D92"/>
    <w:rsid w:val="21570365"/>
    <w:rsid w:val="221E3CAA"/>
    <w:rsid w:val="22C04851"/>
    <w:rsid w:val="22FD35F3"/>
    <w:rsid w:val="23507254"/>
    <w:rsid w:val="235D4796"/>
    <w:rsid w:val="235F050E"/>
    <w:rsid w:val="2376522E"/>
    <w:rsid w:val="23923212"/>
    <w:rsid w:val="239B11F0"/>
    <w:rsid w:val="24217571"/>
    <w:rsid w:val="24E318DF"/>
    <w:rsid w:val="25026CFB"/>
    <w:rsid w:val="25113A8A"/>
    <w:rsid w:val="25205A7B"/>
    <w:rsid w:val="252F4101"/>
    <w:rsid w:val="254774AC"/>
    <w:rsid w:val="25BC1C48"/>
    <w:rsid w:val="25C26B32"/>
    <w:rsid w:val="26061115"/>
    <w:rsid w:val="26543C2E"/>
    <w:rsid w:val="265B50F4"/>
    <w:rsid w:val="26971D6D"/>
    <w:rsid w:val="26C37006"/>
    <w:rsid w:val="274041B2"/>
    <w:rsid w:val="27710810"/>
    <w:rsid w:val="2794473E"/>
    <w:rsid w:val="27C941A8"/>
    <w:rsid w:val="27D27A32"/>
    <w:rsid w:val="27E62FAC"/>
    <w:rsid w:val="27EB5A02"/>
    <w:rsid w:val="27F6479E"/>
    <w:rsid w:val="28002D01"/>
    <w:rsid w:val="28481571"/>
    <w:rsid w:val="28A349F9"/>
    <w:rsid w:val="291343B4"/>
    <w:rsid w:val="29274B9F"/>
    <w:rsid w:val="295D104C"/>
    <w:rsid w:val="29D62BAC"/>
    <w:rsid w:val="29F13D32"/>
    <w:rsid w:val="29FB0865"/>
    <w:rsid w:val="29FD282F"/>
    <w:rsid w:val="2A47516F"/>
    <w:rsid w:val="2A685AA4"/>
    <w:rsid w:val="2A795AAE"/>
    <w:rsid w:val="2A81520E"/>
    <w:rsid w:val="2A8D5961"/>
    <w:rsid w:val="2ADC41F2"/>
    <w:rsid w:val="2B14398C"/>
    <w:rsid w:val="2B1A4D1A"/>
    <w:rsid w:val="2B237E72"/>
    <w:rsid w:val="2B307A0B"/>
    <w:rsid w:val="2B401E83"/>
    <w:rsid w:val="2B41674B"/>
    <w:rsid w:val="2B536BAA"/>
    <w:rsid w:val="2C3A4BE1"/>
    <w:rsid w:val="2C9939C3"/>
    <w:rsid w:val="2CAE1BBE"/>
    <w:rsid w:val="2CC33F0F"/>
    <w:rsid w:val="2D426ED6"/>
    <w:rsid w:val="2D6C3095"/>
    <w:rsid w:val="2DB41456"/>
    <w:rsid w:val="2E334350"/>
    <w:rsid w:val="2E3A00E1"/>
    <w:rsid w:val="2E475A57"/>
    <w:rsid w:val="2E5073D1"/>
    <w:rsid w:val="2E6721C8"/>
    <w:rsid w:val="2E7D5CEC"/>
    <w:rsid w:val="2E953036"/>
    <w:rsid w:val="2E976DAE"/>
    <w:rsid w:val="2ECF68BA"/>
    <w:rsid w:val="2EDC2A13"/>
    <w:rsid w:val="2F0B154A"/>
    <w:rsid w:val="2F321C19"/>
    <w:rsid w:val="2F387579"/>
    <w:rsid w:val="2F391C13"/>
    <w:rsid w:val="2F454A5C"/>
    <w:rsid w:val="2F57478F"/>
    <w:rsid w:val="2F827A5E"/>
    <w:rsid w:val="2FD03164"/>
    <w:rsid w:val="2FE029D7"/>
    <w:rsid w:val="30322DED"/>
    <w:rsid w:val="30405223"/>
    <w:rsid w:val="307A0735"/>
    <w:rsid w:val="309C1A0D"/>
    <w:rsid w:val="30C6397A"/>
    <w:rsid w:val="30CE282F"/>
    <w:rsid w:val="30DF67EA"/>
    <w:rsid w:val="30EA723F"/>
    <w:rsid w:val="31216E03"/>
    <w:rsid w:val="31D06512"/>
    <w:rsid w:val="31FA660C"/>
    <w:rsid w:val="32476C0D"/>
    <w:rsid w:val="325D6199"/>
    <w:rsid w:val="32636037"/>
    <w:rsid w:val="327306FD"/>
    <w:rsid w:val="3284372B"/>
    <w:rsid w:val="32F50547"/>
    <w:rsid w:val="3330332D"/>
    <w:rsid w:val="335A7E84"/>
    <w:rsid w:val="335F3C12"/>
    <w:rsid w:val="33973471"/>
    <w:rsid w:val="340877E3"/>
    <w:rsid w:val="341964B7"/>
    <w:rsid w:val="34897627"/>
    <w:rsid w:val="34BF0BEE"/>
    <w:rsid w:val="34E754D7"/>
    <w:rsid w:val="34F860CC"/>
    <w:rsid w:val="350902DA"/>
    <w:rsid w:val="354F7650"/>
    <w:rsid w:val="35A6695C"/>
    <w:rsid w:val="35BA0071"/>
    <w:rsid w:val="35F25212"/>
    <w:rsid w:val="36265677"/>
    <w:rsid w:val="3632560E"/>
    <w:rsid w:val="36653C36"/>
    <w:rsid w:val="36BA5D2F"/>
    <w:rsid w:val="371353FF"/>
    <w:rsid w:val="371C0798"/>
    <w:rsid w:val="371E6800"/>
    <w:rsid w:val="372B2789"/>
    <w:rsid w:val="375D4DFA"/>
    <w:rsid w:val="37664650"/>
    <w:rsid w:val="376E5563"/>
    <w:rsid w:val="3776777C"/>
    <w:rsid w:val="379C2FCB"/>
    <w:rsid w:val="37C35C65"/>
    <w:rsid w:val="38606463"/>
    <w:rsid w:val="386817BB"/>
    <w:rsid w:val="38B31DB8"/>
    <w:rsid w:val="38E2156D"/>
    <w:rsid w:val="38F60B75"/>
    <w:rsid w:val="39007C46"/>
    <w:rsid w:val="391159AF"/>
    <w:rsid w:val="39317DFF"/>
    <w:rsid w:val="399A7232"/>
    <w:rsid w:val="39BE51FE"/>
    <w:rsid w:val="39FE23D7"/>
    <w:rsid w:val="3A1172F0"/>
    <w:rsid w:val="3A1A4D37"/>
    <w:rsid w:val="3A712BA9"/>
    <w:rsid w:val="3AFA66D6"/>
    <w:rsid w:val="3B057795"/>
    <w:rsid w:val="3B070E17"/>
    <w:rsid w:val="3B177964"/>
    <w:rsid w:val="3B1D4ADF"/>
    <w:rsid w:val="3B27450D"/>
    <w:rsid w:val="3B2A71FC"/>
    <w:rsid w:val="3B60677A"/>
    <w:rsid w:val="3B742225"/>
    <w:rsid w:val="3B7837BF"/>
    <w:rsid w:val="3B7A5A8D"/>
    <w:rsid w:val="3B954E32"/>
    <w:rsid w:val="3BA42B0A"/>
    <w:rsid w:val="3BD827B4"/>
    <w:rsid w:val="3C145EE2"/>
    <w:rsid w:val="3C29300F"/>
    <w:rsid w:val="3C430575"/>
    <w:rsid w:val="3C8F40C0"/>
    <w:rsid w:val="3C9B215F"/>
    <w:rsid w:val="3CA95470"/>
    <w:rsid w:val="3CBE19AA"/>
    <w:rsid w:val="3CBE6039"/>
    <w:rsid w:val="3CD94A35"/>
    <w:rsid w:val="3CE5444D"/>
    <w:rsid w:val="3D146571"/>
    <w:rsid w:val="3D8A5D30"/>
    <w:rsid w:val="3DA33C32"/>
    <w:rsid w:val="3DA51E84"/>
    <w:rsid w:val="3DBA6615"/>
    <w:rsid w:val="3DC97D5B"/>
    <w:rsid w:val="3E155F41"/>
    <w:rsid w:val="3E366DDC"/>
    <w:rsid w:val="3E3C050B"/>
    <w:rsid w:val="3E433F34"/>
    <w:rsid w:val="3E587BDC"/>
    <w:rsid w:val="3E8B1D5F"/>
    <w:rsid w:val="3EB611E5"/>
    <w:rsid w:val="3EBC460F"/>
    <w:rsid w:val="3EBC6989"/>
    <w:rsid w:val="3EE53B65"/>
    <w:rsid w:val="3F2629D9"/>
    <w:rsid w:val="3FA30512"/>
    <w:rsid w:val="3FEC4A80"/>
    <w:rsid w:val="403D117E"/>
    <w:rsid w:val="404B6435"/>
    <w:rsid w:val="405F34A4"/>
    <w:rsid w:val="407225E2"/>
    <w:rsid w:val="40A45A04"/>
    <w:rsid w:val="40C33A32"/>
    <w:rsid w:val="41263FC1"/>
    <w:rsid w:val="41D852BC"/>
    <w:rsid w:val="41E15234"/>
    <w:rsid w:val="42002A64"/>
    <w:rsid w:val="42537F3F"/>
    <w:rsid w:val="42642FF3"/>
    <w:rsid w:val="42703746"/>
    <w:rsid w:val="427137F0"/>
    <w:rsid w:val="42825462"/>
    <w:rsid w:val="428C60A6"/>
    <w:rsid w:val="42D53EF1"/>
    <w:rsid w:val="42F9198D"/>
    <w:rsid w:val="431858D2"/>
    <w:rsid w:val="43790D20"/>
    <w:rsid w:val="43A91D93"/>
    <w:rsid w:val="43C81360"/>
    <w:rsid w:val="44136A7F"/>
    <w:rsid w:val="444F55DD"/>
    <w:rsid w:val="447F2366"/>
    <w:rsid w:val="44827761"/>
    <w:rsid w:val="449F1C1A"/>
    <w:rsid w:val="44D81A76"/>
    <w:rsid w:val="44DC50C3"/>
    <w:rsid w:val="44E26451"/>
    <w:rsid w:val="44F00A0C"/>
    <w:rsid w:val="44F52628"/>
    <w:rsid w:val="4519008F"/>
    <w:rsid w:val="45604920"/>
    <w:rsid w:val="45873AA0"/>
    <w:rsid w:val="458D465F"/>
    <w:rsid w:val="45950735"/>
    <w:rsid w:val="45B61DB8"/>
    <w:rsid w:val="45F8417E"/>
    <w:rsid w:val="46152F37"/>
    <w:rsid w:val="46431172"/>
    <w:rsid w:val="46E62229"/>
    <w:rsid w:val="471C20EE"/>
    <w:rsid w:val="47321912"/>
    <w:rsid w:val="47435535"/>
    <w:rsid w:val="474D04FA"/>
    <w:rsid w:val="477A6E15"/>
    <w:rsid w:val="477F46F2"/>
    <w:rsid w:val="47A45C40"/>
    <w:rsid w:val="47AD0F98"/>
    <w:rsid w:val="47D91D8D"/>
    <w:rsid w:val="47E90ACC"/>
    <w:rsid w:val="47F44B36"/>
    <w:rsid w:val="47F81B94"/>
    <w:rsid w:val="481D7ECC"/>
    <w:rsid w:val="48284AC3"/>
    <w:rsid w:val="482C45B3"/>
    <w:rsid w:val="4843587B"/>
    <w:rsid w:val="48644E09"/>
    <w:rsid w:val="48647785"/>
    <w:rsid w:val="48877A3B"/>
    <w:rsid w:val="48AE37FE"/>
    <w:rsid w:val="48AF5DB0"/>
    <w:rsid w:val="48B30830"/>
    <w:rsid w:val="48F14EB5"/>
    <w:rsid w:val="48F370BA"/>
    <w:rsid w:val="49333D00"/>
    <w:rsid w:val="493A2D00"/>
    <w:rsid w:val="49A9343B"/>
    <w:rsid w:val="4A2F3EE7"/>
    <w:rsid w:val="4AB77EE6"/>
    <w:rsid w:val="4AD122BB"/>
    <w:rsid w:val="4AEF6159"/>
    <w:rsid w:val="4B02377E"/>
    <w:rsid w:val="4B12176B"/>
    <w:rsid w:val="4B5C0D0B"/>
    <w:rsid w:val="4BCA07CB"/>
    <w:rsid w:val="4BFC604B"/>
    <w:rsid w:val="4C003D8D"/>
    <w:rsid w:val="4C056FA9"/>
    <w:rsid w:val="4C43011D"/>
    <w:rsid w:val="4C7107E7"/>
    <w:rsid w:val="4C7E4CB1"/>
    <w:rsid w:val="4CCF375F"/>
    <w:rsid w:val="4CF65190"/>
    <w:rsid w:val="4D0258E3"/>
    <w:rsid w:val="4D0445FD"/>
    <w:rsid w:val="4D477799"/>
    <w:rsid w:val="4D695962"/>
    <w:rsid w:val="4D6C0FAE"/>
    <w:rsid w:val="4DCD6F24"/>
    <w:rsid w:val="4DF7391F"/>
    <w:rsid w:val="4E31361A"/>
    <w:rsid w:val="4E872543"/>
    <w:rsid w:val="4EC54E1A"/>
    <w:rsid w:val="4EDD03B5"/>
    <w:rsid w:val="4F2204BE"/>
    <w:rsid w:val="4FE319FB"/>
    <w:rsid w:val="4FE3414D"/>
    <w:rsid w:val="4FFC0D0F"/>
    <w:rsid w:val="50450E16"/>
    <w:rsid w:val="504F52E3"/>
    <w:rsid w:val="508278E3"/>
    <w:rsid w:val="50BB3259"/>
    <w:rsid w:val="50C97C74"/>
    <w:rsid w:val="50D83DE3"/>
    <w:rsid w:val="51132F52"/>
    <w:rsid w:val="512336DC"/>
    <w:rsid w:val="514C4914"/>
    <w:rsid w:val="514D5A1A"/>
    <w:rsid w:val="517A629A"/>
    <w:rsid w:val="518C60C3"/>
    <w:rsid w:val="51DE2CB7"/>
    <w:rsid w:val="520B781C"/>
    <w:rsid w:val="520E0886"/>
    <w:rsid w:val="522105B9"/>
    <w:rsid w:val="526F581A"/>
    <w:rsid w:val="52CB7857"/>
    <w:rsid w:val="52DA377C"/>
    <w:rsid w:val="5322283B"/>
    <w:rsid w:val="53426FAD"/>
    <w:rsid w:val="535B70C5"/>
    <w:rsid w:val="536F1BBE"/>
    <w:rsid w:val="53734A39"/>
    <w:rsid w:val="53B84552"/>
    <w:rsid w:val="53FA5F80"/>
    <w:rsid w:val="54053672"/>
    <w:rsid w:val="545339F1"/>
    <w:rsid w:val="54684867"/>
    <w:rsid w:val="548B7B21"/>
    <w:rsid w:val="552503C0"/>
    <w:rsid w:val="55690BF5"/>
    <w:rsid w:val="55985036"/>
    <w:rsid w:val="563075DC"/>
    <w:rsid w:val="56332FB1"/>
    <w:rsid w:val="563A7E9B"/>
    <w:rsid w:val="564156CE"/>
    <w:rsid w:val="56CA2798"/>
    <w:rsid w:val="56D206C2"/>
    <w:rsid w:val="56E12A0D"/>
    <w:rsid w:val="56E756A5"/>
    <w:rsid w:val="577D2735"/>
    <w:rsid w:val="57F03D49"/>
    <w:rsid w:val="583F00F7"/>
    <w:rsid w:val="586E6522"/>
    <w:rsid w:val="588A3026"/>
    <w:rsid w:val="58D2260D"/>
    <w:rsid w:val="58DC348C"/>
    <w:rsid w:val="58E467E4"/>
    <w:rsid w:val="595A2602"/>
    <w:rsid w:val="597638E0"/>
    <w:rsid w:val="598C4EB2"/>
    <w:rsid w:val="59A0270B"/>
    <w:rsid w:val="59AB01F8"/>
    <w:rsid w:val="59AD1935"/>
    <w:rsid w:val="59E9006D"/>
    <w:rsid w:val="5A146C55"/>
    <w:rsid w:val="5A20384C"/>
    <w:rsid w:val="5A971D60"/>
    <w:rsid w:val="5B361F58"/>
    <w:rsid w:val="5B3A26EB"/>
    <w:rsid w:val="5B3B1009"/>
    <w:rsid w:val="5B4041A6"/>
    <w:rsid w:val="5BBC1352"/>
    <w:rsid w:val="5BBE156E"/>
    <w:rsid w:val="5BC112B9"/>
    <w:rsid w:val="5BC518EC"/>
    <w:rsid w:val="5BD82550"/>
    <w:rsid w:val="5BFE196B"/>
    <w:rsid w:val="5C321615"/>
    <w:rsid w:val="5C4750C0"/>
    <w:rsid w:val="5CD77EE4"/>
    <w:rsid w:val="5CF36FF6"/>
    <w:rsid w:val="5CF45243"/>
    <w:rsid w:val="5D176483"/>
    <w:rsid w:val="5D706898"/>
    <w:rsid w:val="5DBE13B2"/>
    <w:rsid w:val="5DCF1811"/>
    <w:rsid w:val="5DD21301"/>
    <w:rsid w:val="5DF7546B"/>
    <w:rsid w:val="5E645400"/>
    <w:rsid w:val="5E6957C1"/>
    <w:rsid w:val="5E7C37AA"/>
    <w:rsid w:val="5E873E9A"/>
    <w:rsid w:val="5EBE7E0C"/>
    <w:rsid w:val="5F217E4A"/>
    <w:rsid w:val="5F555D46"/>
    <w:rsid w:val="5F8D3000"/>
    <w:rsid w:val="5FBC7837"/>
    <w:rsid w:val="5FBE7D8F"/>
    <w:rsid w:val="5FDA449D"/>
    <w:rsid w:val="5FF360C3"/>
    <w:rsid w:val="5FFC08B7"/>
    <w:rsid w:val="60275934"/>
    <w:rsid w:val="6085599D"/>
    <w:rsid w:val="60DD5FF3"/>
    <w:rsid w:val="60F601D7"/>
    <w:rsid w:val="611171F3"/>
    <w:rsid w:val="611A0CDF"/>
    <w:rsid w:val="613D29E1"/>
    <w:rsid w:val="618446C0"/>
    <w:rsid w:val="61BF0E4D"/>
    <w:rsid w:val="620A1069"/>
    <w:rsid w:val="625E3587"/>
    <w:rsid w:val="62723370"/>
    <w:rsid w:val="627C531C"/>
    <w:rsid w:val="62AF7E63"/>
    <w:rsid w:val="62C456BC"/>
    <w:rsid w:val="62C620A4"/>
    <w:rsid w:val="62E61634"/>
    <w:rsid w:val="62F37D50"/>
    <w:rsid w:val="62FA0E4E"/>
    <w:rsid w:val="630E6937"/>
    <w:rsid w:val="633A1962"/>
    <w:rsid w:val="63402869"/>
    <w:rsid w:val="64216B3E"/>
    <w:rsid w:val="64234664"/>
    <w:rsid w:val="646709F5"/>
    <w:rsid w:val="64925346"/>
    <w:rsid w:val="64961430"/>
    <w:rsid w:val="649640E2"/>
    <w:rsid w:val="64BA36C3"/>
    <w:rsid w:val="64CC6AAA"/>
    <w:rsid w:val="64D23995"/>
    <w:rsid w:val="64FB2EEB"/>
    <w:rsid w:val="652B2816"/>
    <w:rsid w:val="65416EC0"/>
    <w:rsid w:val="657F3B1C"/>
    <w:rsid w:val="65982E30"/>
    <w:rsid w:val="65E9368C"/>
    <w:rsid w:val="6684134C"/>
    <w:rsid w:val="67830ADB"/>
    <w:rsid w:val="67874F0A"/>
    <w:rsid w:val="67892A30"/>
    <w:rsid w:val="67AB6E4B"/>
    <w:rsid w:val="67AE1B1F"/>
    <w:rsid w:val="67AF7FBD"/>
    <w:rsid w:val="67E37EA2"/>
    <w:rsid w:val="68190258"/>
    <w:rsid w:val="681D0C0C"/>
    <w:rsid w:val="681E7105"/>
    <w:rsid w:val="683C7CBB"/>
    <w:rsid w:val="685C6397"/>
    <w:rsid w:val="68721061"/>
    <w:rsid w:val="68B5103C"/>
    <w:rsid w:val="68BB130F"/>
    <w:rsid w:val="69085BD7"/>
    <w:rsid w:val="69517D16"/>
    <w:rsid w:val="696055F4"/>
    <w:rsid w:val="697D6DC3"/>
    <w:rsid w:val="69B53FB1"/>
    <w:rsid w:val="6A550E2D"/>
    <w:rsid w:val="6AD246EE"/>
    <w:rsid w:val="6AE77E1C"/>
    <w:rsid w:val="6AF610CB"/>
    <w:rsid w:val="6B1952D1"/>
    <w:rsid w:val="6B243EA1"/>
    <w:rsid w:val="6B2719E8"/>
    <w:rsid w:val="6B4C44A1"/>
    <w:rsid w:val="6B56245F"/>
    <w:rsid w:val="6BDB75D3"/>
    <w:rsid w:val="6C141D47"/>
    <w:rsid w:val="6C477800"/>
    <w:rsid w:val="6C7B240D"/>
    <w:rsid w:val="6CAF70A5"/>
    <w:rsid w:val="6D042B59"/>
    <w:rsid w:val="6D050DAB"/>
    <w:rsid w:val="6D604233"/>
    <w:rsid w:val="6DA210E9"/>
    <w:rsid w:val="6DE542B7"/>
    <w:rsid w:val="6DE54B21"/>
    <w:rsid w:val="6E226710"/>
    <w:rsid w:val="6E436FAF"/>
    <w:rsid w:val="6E4826E1"/>
    <w:rsid w:val="6E6C4E5A"/>
    <w:rsid w:val="6E8F4A27"/>
    <w:rsid w:val="6E990D33"/>
    <w:rsid w:val="6EAB7730"/>
    <w:rsid w:val="6EC92CDF"/>
    <w:rsid w:val="6F27734B"/>
    <w:rsid w:val="6F4656AB"/>
    <w:rsid w:val="6F524050"/>
    <w:rsid w:val="6F630C97"/>
    <w:rsid w:val="6F737718"/>
    <w:rsid w:val="6FA04DBB"/>
    <w:rsid w:val="6FB61999"/>
    <w:rsid w:val="70137E47"/>
    <w:rsid w:val="7044597A"/>
    <w:rsid w:val="70B07280"/>
    <w:rsid w:val="70C1148D"/>
    <w:rsid w:val="70C91BEB"/>
    <w:rsid w:val="70F96E79"/>
    <w:rsid w:val="715E6CDC"/>
    <w:rsid w:val="71777E63"/>
    <w:rsid w:val="72005FE5"/>
    <w:rsid w:val="720C6738"/>
    <w:rsid w:val="7214385A"/>
    <w:rsid w:val="723D2D95"/>
    <w:rsid w:val="725620A9"/>
    <w:rsid w:val="727A7B45"/>
    <w:rsid w:val="72C45265"/>
    <w:rsid w:val="732B0E40"/>
    <w:rsid w:val="733A463F"/>
    <w:rsid w:val="73487C44"/>
    <w:rsid w:val="735C109E"/>
    <w:rsid w:val="737F3109"/>
    <w:rsid w:val="73DA4614"/>
    <w:rsid w:val="741562B1"/>
    <w:rsid w:val="741D2E7E"/>
    <w:rsid w:val="7434641A"/>
    <w:rsid w:val="7447355F"/>
    <w:rsid w:val="74736F42"/>
    <w:rsid w:val="74A7099A"/>
    <w:rsid w:val="74B530B7"/>
    <w:rsid w:val="74C0464E"/>
    <w:rsid w:val="74C11392"/>
    <w:rsid w:val="74D3178F"/>
    <w:rsid w:val="75333BBC"/>
    <w:rsid w:val="7577036C"/>
    <w:rsid w:val="758942E1"/>
    <w:rsid w:val="75AF3FAA"/>
    <w:rsid w:val="760375C6"/>
    <w:rsid w:val="7605599D"/>
    <w:rsid w:val="7634625D"/>
    <w:rsid w:val="763F7606"/>
    <w:rsid w:val="76515061"/>
    <w:rsid w:val="76726D86"/>
    <w:rsid w:val="769431A0"/>
    <w:rsid w:val="76B92C06"/>
    <w:rsid w:val="76EA2DC0"/>
    <w:rsid w:val="775F37AE"/>
    <w:rsid w:val="776E451A"/>
    <w:rsid w:val="777814B0"/>
    <w:rsid w:val="7783591D"/>
    <w:rsid w:val="779C40BA"/>
    <w:rsid w:val="77AB69F3"/>
    <w:rsid w:val="77C16217"/>
    <w:rsid w:val="77C65DC3"/>
    <w:rsid w:val="77EE0202"/>
    <w:rsid w:val="784A1D68"/>
    <w:rsid w:val="784C1F84"/>
    <w:rsid w:val="78724B8E"/>
    <w:rsid w:val="78762B5D"/>
    <w:rsid w:val="78BB2C66"/>
    <w:rsid w:val="78C55892"/>
    <w:rsid w:val="790C526F"/>
    <w:rsid w:val="79112BA7"/>
    <w:rsid w:val="79155BE7"/>
    <w:rsid w:val="792A1B99"/>
    <w:rsid w:val="792D6FAC"/>
    <w:rsid w:val="79E24222"/>
    <w:rsid w:val="7A3C1B84"/>
    <w:rsid w:val="7A5B64AE"/>
    <w:rsid w:val="7A6D3FA9"/>
    <w:rsid w:val="7AC72AA6"/>
    <w:rsid w:val="7AD85D51"/>
    <w:rsid w:val="7AF24601"/>
    <w:rsid w:val="7AFF6719"/>
    <w:rsid w:val="7B6834CA"/>
    <w:rsid w:val="7B7A0BB6"/>
    <w:rsid w:val="7B8C08E9"/>
    <w:rsid w:val="7B985F89"/>
    <w:rsid w:val="7BE20509"/>
    <w:rsid w:val="7C3A0345"/>
    <w:rsid w:val="7C4F2043"/>
    <w:rsid w:val="7C5A5BD8"/>
    <w:rsid w:val="7CB81333"/>
    <w:rsid w:val="7CC83BA3"/>
    <w:rsid w:val="7CFC64D9"/>
    <w:rsid w:val="7D044D32"/>
    <w:rsid w:val="7D5823F5"/>
    <w:rsid w:val="7D9E7653"/>
    <w:rsid w:val="7DA737B9"/>
    <w:rsid w:val="7DA8469B"/>
    <w:rsid w:val="7DBD4D8A"/>
    <w:rsid w:val="7DCD1B15"/>
    <w:rsid w:val="7DEB4AB0"/>
    <w:rsid w:val="7DEB5D9B"/>
    <w:rsid w:val="7E0740D3"/>
    <w:rsid w:val="7E0B3339"/>
    <w:rsid w:val="7E477619"/>
    <w:rsid w:val="7E56437B"/>
    <w:rsid w:val="7E6F0520"/>
    <w:rsid w:val="7E8B30DA"/>
    <w:rsid w:val="7E8E6727"/>
    <w:rsid w:val="7EA1645A"/>
    <w:rsid w:val="7EB919F5"/>
    <w:rsid w:val="7EE06F82"/>
    <w:rsid w:val="7F2976A4"/>
    <w:rsid w:val="7F5636E8"/>
    <w:rsid w:val="7F743B6E"/>
    <w:rsid w:val="7F80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3"/>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sz w:val="24"/>
    </w:rPr>
  </w:style>
  <w:style w:type="paragraph" w:styleId="7">
    <w:name w:val="annotation subject"/>
    <w:basedOn w:val="2"/>
    <w:next w:val="2"/>
    <w:link w:val="17"/>
    <w:semiHidden/>
    <w:unhideWhenUsed/>
    <w:qFormat/>
    <w:uiPriority w:val="99"/>
    <w:rPr>
      <w:b/>
      <w:bCs/>
    </w:rPr>
  </w:style>
  <w:style w:type="character" w:styleId="10">
    <w:name w:val="line number"/>
    <w:basedOn w:val="9"/>
    <w:qFormat/>
    <w:uiPriority w:val="99"/>
  </w:style>
  <w:style w:type="character" w:styleId="11">
    <w:name w:val="annotation reference"/>
    <w:qFormat/>
    <w:uiPriority w:val="0"/>
    <w:rPr>
      <w:sz w:val="21"/>
      <w:szCs w:val="21"/>
    </w:rPr>
  </w:style>
  <w:style w:type="character" w:customStyle="1" w:styleId="12">
    <w:name w:val="批注文字 字符"/>
    <w:link w:val="2"/>
    <w:qFormat/>
    <w:uiPriority w:val="0"/>
    <w:rPr>
      <w:rFonts w:ascii="Times New Roman" w:hAnsi="Times New Roman" w:eastAsia="宋体" w:cs="Times New Roman"/>
      <w:szCs w:val="24"/>
    </w:rPr>
  </w:style>
  <w:style w:type="character" w:customStyle="1" w:styleId="13">
    <w:name w:val="批注框文本 字符"/>
    <w:link w:val="3"/>
    <w:qFormat/>
    <w:uiPriority w:val="99"/>
    <w:rPr>
      <w:rFonts w:ascii="Times New Roman" w:hAnsi="Times New Roman" w:eastAsia="宋体" w:cs="Times New Roman"/>
      <w:sz w:val="18"/>
      <w:szCs w:val="18"/>
    </w:rPr>
  </w:style>
  <w:style w:type="character" w:customStyle="1" w:styleId="14">
    <w:name w:val="页眉 字符"/>
    <w:link w:val="5"/>
    <w:qFormat/>
    <w:uiPriority w:val="99"/>
    <w:rPr>
      <w:rFonts w:ascii="Times New Roman" w:hAnsi="Times New Roman" w:eastAsia="宋体"/>
      <w:kern w:val="2"/>
      <w:sz w:val="18"/>
      <w:szCs w:val="18"/>
    </w:rPr>
  </w:style>
  <w:style w:type="character" w:customStyle="1" w:styleId="15">
    <w:name w:val="页脚 字符"/>
    <w:link w:val="4"/>
    <w:qFormat/>
    <w:uiPriority w:val="99"/>
    <w:rPr>
      <w:rFonts w:ascii="Times New Roman" w:hAnsi="Times New Roman"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主题 字符"/>
    <w:basedOn w:val="12"/>
    <w:link w:val="7"/>
    <w:semiHidden/>
    <w:qFormat/>
    <w:uiPriority w:val="99"/>
    <w:rPr>
      <w:rFonts w:ascii="Times New Roman" w:hAnsi="Times New Roman" w:eastAsia="宋体" w:cs="Times New Roman"/>
      <w:b/>
      <w:bCs/>
      <w:kern w:val="2"/>
      <w:sz w:val="21"/>
      <w:szCs w:val="24"/>
    </w:rPr>
  </w:style>
  <w:style w:type="paragraph" w:customStyle="1" w:styleId="18">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character" w:customStyle="1" w:styleId="19">
    <w:name w:val="f10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2F650-E0CB-470A-ABF4-A2FDBBD26DA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7418</Words>
  <Characters>8556</Characters>
  <Lines>59</Lines>
  <Paragraphs>16</Paragraphs>
  <TotalTime>1</TotalTime>
  <ScaleCrop>false</ScaleCrop>
  <LinksUpToDate>false</LinksUpToDate>
  <CharactersWithSpaces>8687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2022-03-14T01:31:00Z</dcterms:created>
  <dc:creator>HP</dc:creator>
  <cp:lastModifiedBy>高田</cp:lastModifiedBy>
  <cp:lastPrinted>2023-04-07T01:52:00Z</cp:lastPrinted>
  <dcterms:modified xsi:type="dcterms:W3CDTF">2023-09-28T01:26:30Z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1AA116D8B5674D42ADE7435CA080055C_13</vt:lpwstr>
  </property>
  <property fmtid="{D5CDD505-2E9C-101B-9397-08002B2CF9AE}" pid="3" name="KSOProductBuildVer">
    <vt:lpwstr>2052-12.1.0.15374</vt:lpwstr>
  </property>
</Properties>
</file>