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B5853" w14:textId="77777777" w:rsidR="000375E2" w:rsidRPr="000375E2" w:rsidRDefault="000375E2" w:rsidP="000375E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375E2">
        <w:rPr>
          <w:rFonts w:ascii="宋体" w:eastAsia="宋体" w:hAnsi="宋体" w:cs="宋体" w:hint="eastAsia"/>
          <w:b/>
          <w:bCs/>
          <w:color w:val="000000"/>
          <w:spacing w:val="9"/>
          <w:kern w:val="0"/>
          <w:sz w:val="27"/>
          <w:szCs w:val="27"/>
          <w14:ligatures w14:val="none"/>
        </w:rPr>
        <w:t>附件</w:t>
      </w:r>
      <w:r w:rsidRPr="000375E2">
        <w:rPr>
          <w:rFonts w:ascii="Times New Roman" w:eastAsia="Times New Roman" w:hAnsi="Times New Roman" w:cs="Times New Roman"/>
          <w:b/>
          <w:bCs/>
          <w:color w:val="000000"/>
          <w:spacing w:val="9"/>
          <w:kern w:val="0"/>
          <w:sz w:val="27"/>
          <w:szCs w:val="27"/>
          <w14:ligatures w14:val="none"/>
        </w:rPr>
        <w:t>3</w:t>
      </w:r>
    </w:p>
    <w:p w14:paraId="39F860CA" w14:textId="77777777" w:rsidR="000375E2" w:rsidRDefault="000375E2" w:rsidP="000375E2">
      <w:pPr>
        <w:shd w:val="clear" w:color="auto" w:fill="FFFFFF"/>
        <w:spacing w:after="0" w:line="240" w:lineRule="auto"/>
        <w:jc w:val="center"/>
        <w:rPr>
          <w:rFonts w:ascii="Microsoft YaHei UI" w:eastAsia="Microsoft YaHei UI" w:hAnsi="Microsoft YaHei UI" w:cs="Times New Roman"/>
          <w:b/>
          <w:bCs/>
          <w:spacing w:val="8"/>
          <w:kern w:val="0"/>
          <w:sz w:val="30"/>
          <w:szCs w:val="30"/>
          <w14:ligatures w14:val="none"/>
        </w:rPr>
      </w:pPr>
      <w:r w:rsidRPr="000375E2">
        <w:rPr>
          <w:rFonts w:ascii="Microsoft YaHei UI" w:eastAsia="Microsoft YaHei UI" w:hAnsi="Microsoft YaHei UI" w:cs="Times New Roman" w:hint="eastAsia"/>
          <w:b/>
          <w:bCs/>
          <w:spacing w:val="8"/>
          <w:kern w:val="0"/>
          <w:sz w:val="30"/>
          <w:szCs w:val="30"/>
          <w14:ligatures w14:val="none"/>
        </w:rPr>
        <w:t>猴痘疫情流行病学调查指南</w:t>
      </w:r>
    </w:p>
    <w:p w14:paraId="1BA3296E" w14:textId="77777777" w:rsidR="000375E2" w:rsidRPr="000375E2" w:rsidRDefault="000375E2" w:rsidP="000375E2">
      <w:pPr>
        <w:shd w:val="clear" w:color="auto" w:fill="FFFFFF"/>
        <w:spacing w:after="0" w:line="240" w:lineRule="auto"/>
        <w:jc w:val="center"/>
        <w:rPr>
          <w:rFonts w:ascii="Microsoft YaHei UI" w:eastAsia="Microsoft YaHei UI" w:hAnsi="Microsoft YaHei UI" w:cs="Times New Roman" w:hint="eastAsia"/>
          <w:spacing w:val="8"/>
          <w:kern w:val="0"/>
          <w:sz w:val="26"/>
          <w:szCs w:val="26"/>
          <w14:ligatures w14:val="none"/>
        </w:rPr>
      </w:pPr>
    </w:p>
    <w:p w14:paraId="74B25A60" w14:textId="77777777" w:rsidR="000375E2" w:rsidRDefault="000375E2" w:rsidP="000375E2">
      <w:pPr>
        <w:spacing w:after="0" w:line="240" w:lineRule="auto"/>
        <w:rPr>
          <w:rFonts w:ascii="宋体" w:eastAsia="宋体" w:hAnsi="宋体" w:cs="宋体"/>
          <w:kern w:val="0"/>
          <w:sz w:val="27"/>
          <w:szCs w:val="27"/>
          <w14:ligatures w14:val="none"/>
        </w:rPr>
      </w:pPr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为指导各地</w:t>
      </w:r>
      <w:proofErr w:type="gramStart"/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疾控机构</w:t>
      </w:r>
      <w:proofErr w:type="gramEnd"/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规范开展猴痘疑似病例、确诊病例和聚集性疫情的流行病学调查，及时掌握病例暴露史、接触史等流行病学相关信息，落实密切接触者的追踪判定，防止疫情传播扩散，制定本指南。</w:t>
      </w:r>
    </w:p>
    <w:p w14:paraId="4F128CB4" w14:textId="77777777" w:rsidR="000375E2" w:rsidRDefault="000375E2" w:rsidP="000375E2">
      <w:pPr>
        <w:spacing w:after="0" w:line="240" w:lineRule="auto"/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</w:pPr>
    </w:p>
    <w:p w14:paraId="75CB020C" w14:textId="77777777" w:rsidR="000375E2" w:rsidRDefault="000375E2" w:rsidP="000375E2">
      <w:pPr>
        <w:spacing w:after="0" w:line="240" w:lineRule="auto"/>
        <w:rPr>
          <w:rFonts w:ascii="宋体" w:eastAsia="宋体" w:hAnsi="宋体" w:cs="宋体"/>
          <w:b/>
          <w:bCs/>
          <w:kern w:val="0"/>
          <w:sz w:val="27"/>
          <w:szCs w:val="27"/>
          <w14:ligatures w14:val="none"/>
        </w:rPr>
      </w:pPr>
      <w:r w:rsidRPr="000375E2">
        <w:rPr>
          <w:rFonts w:ascii="宋体" w:eastAsia="宋体" w:hAnsi="宋体" w:cs="宋体" w:hint="eastAsia"/>
          <w:b/>
          <w:bCs/>
          <w:kern w:val="0"/>
          <w:sz w:val="27"/>
          <w:szCs w:val="27"/>
          <w14:ligatures w14:val="none"/>
        </w:rPr>
        <w:t>一、调查目的</w:t>
      </w:r>
    </w:p>
    <w:p w14:paraId="5F8AC248" w14:textId="77777777" w:rsidR="000375E2" w:rsidRDefault="000375E2" w:rsidP="000375E2">
      <w:pPr>
        <w:spacing w:after="0" w:line="240" w:lineRule="auto"/>
        <w:rPr>
          <w:rFonts w:ascii="宋体" w:eastAsia="宋体" w:hAnsi="宋体" w:cs="宋体" w:hint="eastAsia"/>
          <w:b/>
          <w:bCs/>
          <w:kern w:val="0"/>
          <w:sz w:val="27"/>
          <w:szCs w:val="27"/>
          <w14:ligatures w14:val="none"/>
        </w:rPr>
      </w:pPr>
    </w:p>
    <w:p w14:paraId="79BDB5AE" w14:textId="77777777" w:rsidR="000375E2" w:rsidRDefault="000375E2" w:rsidP="000375E2">
      <w:pPr>
        <w:spacing w:after="0" w:line="240" w:lineRule="auto"/>
        <w:rPr>
          <w:rFonts w:ascii="宋体" w:eastAsia="宋体" w:hAnsi="宋体" w:cs="宋体"/>
          <w:kern w:val="0"/>
          <w:sz w:val="27"/>
          <w:szCs w:val="27"/>
          <w14:ligatures w14:val="none"/>
        </w:rPr>
      </w:pPr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（一）查找感染来源，掌握、追踪和管理密切接触者。</w:t>
      </w:r>
    </w:p>
    <w:p w14:paraId="52862CD8" w14:textId="77777777" w:rsidR="000375E2" w:rsidRDefault="000375E2" w:rsidP="000375E2">
      <w:pPr>
        <w:spacing w:after="0" w:line="240" w:lineRule="auto"/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</w:pPr>
    </w:p>
    <w:p w14:paraId="754751BB" w14:textId="77777777" w:rsidR="000375E2" w:rsidRDefault="000375E2" w:rsidP="000375E2">
      <w:pPr>
        <w:spacing w:after="0" w:line="240" w:lineRule="auto"/>
        <w:rPr>
          <w:rFonts w:ascii="宋体" w:eastAsia="宋体" w:hAnsi="宋体" w:cs="宋体"/>
          <w:kern w:val="0"/>
          <w:sz w:val="27"/>
          <w:szCs w:val="27"/>
          <w14:ligatures w14:val="none"/>
        </w:rPr>
      </w:pPr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（二）分析传播链及传播特征。</w:t>
      </w:r>
    </w:p>
    <w:p w14:paraId="6938FCD4" w14:textId="77777777" w:rsidR="000375E2" w:rsidRDefault="000375E2" w:rsidP="000375E2">
      <w:pPr>
        <w:spacing w:after="0" w:line="240" w:lineRule="auto"/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</w:pPr>
    </w:p>
    <w:p w14:paraId="39F0DFBD" w14:textId="77777777" w:rsidR="000375E2" w:rsidRDefault="000375E2" w:rsidP="000375E2">
      <w:pPr>
        <w:spacing w:after="0" w:line="240" w:lineRule="auto"/>
        <w:rPr>
          <w:rFonts w:ascii="宋体" w:eastAsia="宋体" w:hAnsi="宋体" w:cs="宋体"/>
          <w:kern w:val="0"/>
          <w:sz w:val="27"/>
          <w:szCs w:val="27"/>
          <w14:ligatures w14:val="none"/>
        </w:rPr>
      </w:pPr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（三）及时发现潜在的风险人群及其特征、范围，有针对性地开展宣传教育和综合干预。</w:t>
      </w:r>
    </w:p>
    <w:p w14:paraId="1A496E4A" w14:textId="77777777" w:rsidR="000375E2" w:rsidRDefault="000375E2" w:rsidP="000375E2">
      <w:pPr>
        <w:spacing w:after="0" w:line="240" w:lineRule="auto"/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</w:pPr>
    </w:p>
    <w:p w14:paraId="19795DC4" w14:textId="77777777" w:rsidR="000375E2" w:rsidRDefault="000375E2" w:rsidP="000375E2">
      <w:pPr>
        <w:spacing w:after="0" w:line="240" w:lineRule="auto"/>
        <w:rPr>
          <w:rFonts w:ascii="宋体" w:eastAsia="宋体" w:hAnsi="宋体" w:cs="宋体"/>
          <w:b/>
          <w:bCs/>
          <w:kern w:val="0"/>
          <w:sz w:val="27"/>
          <w:szCs w:val="27"/>
          <w14:ligatures w14:val="none"/>
        </w:rPr>
      </w:pPr>
      <w:r w:rsidRPr="000375E2">
        <w:rPr>
          <w:rFonts w:ascii="宋体" w:eastAsia="宋体" w:hAnsi="宋体" w:cs="宋体" w:hint="eastAsia"/>
          <w:b/>
          <w:bCs/>
          <w:kern w:val="0"/>
          <w:sz w:val="27"/>
          <w:szCs w:val="27"/>
          <w14:ligatures w14:val="none"/>
        </w:rPr>
        <w:t>二、调查对象</w:t>
      </w:r>
    </w:p>
    <w:p w14:paraId="726DCCE5" w14:textId="77777777" w:rsidR="000375E2" w:rsidRDefault="000375E2" w:rsidP="000375E2">
      <w:pPr>
        <w:spacing w:after="0" w:line="240" w:lineRule="auto"/>
        <w:rPr>
          <w:rFonts w:ascii="宋体" w:eastAsia="宋体" w:hAnsi="宋体" w:cs="宋体"/>
          <w:kern w:val="0"/>
          <w:sz w:val="27"/>
          <w:szCs w:val="27"/>
          <w14:ligatures w14:val="none"/>
        </w:rPr>
      </w:pPr>
    </w:p>
    <w:p w14:paraId="49A13032" w14:textId="640A18FF" w:rsidR="000375E2" w:rsidRDefault="000375E2" w:rsidP="000375E2">
      <w:pPr>
        <w:spacing w:after="0" w:line="240" w:lineRule="auto"/>
        <w:rPr>
          <w:rFonts w:ascii="宋体" w:eastAsia="宋体" w:hAnsi="宋体" w:cs="宋体"/>
          <w:kern w:val="0"/>
          <w:sz w:val="27"/>
          <w:szCs w:val="27"/>
          <w14:ligatures w14:val="none"/>
        </w:rPr>
      </w:pPr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疑似病例、确诊病例和聚集性疫情。</w:t>
      </w:r>
    </w:p>
    <w:p w14:paraId="0791161D" w14:textId="77777777" w:rsidR="000375E2" w:rsidRDefault="000375E2" w:rsidP="000375E2">
      <w:pPr>
        <w:spacing w:after="0" w:line="240" w:lineRule="auto"/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</w:pPr>
    </w:p>
    <w:p w14:paraId="0D594947" w14:textId="77777777" w:rsidR="000375E2" w:rsidRDefault="000375E2" w:rsidP="000375E2">
      <w:pPr>
        <w:spacing w:after="0" w:line="240" w:lineRule="auto"/>
        <w:rPr>
          <w:rFonts w:ascii="宋体" w:eastAsia="宋体" w:hAnsi="宋体" w:cs="宋体"/>
          <w:b/>
          <w:bCs/>
          <w:kern w:val="0"/>
          <w:sz w:val="27"/>
          <w:szCs w:val="27"/>
          <w14:ligatures w14:val="none"/>
        </w:rPr>
      </w:pPr>
      <w:r w:rsidRPr="000375E2">
        <w:rPr>
          <w:rFonts w:ascii="宋体" w:eastAsia="宋体" w:hAnsi="宋体" w:cs="宋体" w:hint="eastAsia"/>
          <w:b/>
          <w:bCs/>
          <w:kern w:val="0"/>
          <w:sz w:val="27"/>
          <w:szCs w:val="27"/>
          <w14:ligatures w14:val="none"/>
        </w:rPr>
        <w:t>三、调查方法和内容</w:t>
      </w:r>
    </w:p>
    <w:p w14:paraId="36C55852" w14:textId="77777777" w:rsidR="000375E2" w:rsidRDefault="000375E2" w:rsidP="000375E2">
      <w:pPr>
        <w:spacing w:after="0" w:line="240" w:lineRule="auto"/>
        <w:rPr>
          <w:rFonts w:ascii="宋体" w:eastAsia="宋体" w:hAnsi="宋体" w:cs="宋体"/>
          <w:kern w:val="0"/>
          <w:sz w:val="27"/>
          <w:szCs w:val="27"/>
          <w14:ligatures w14:val="none"/>
        </w:rPr>
      </w:pPr>
    </w:p>
    <w:p w14:paraId="47D40538" w14:textId="6D03684E" w:rsidR="000375E2" w:rsidRDefault="000375E2" w:rsidP="000375E2">
      <w:pPr>
        <w:spacing w:after="0" w:line="240" w:lineRule="auto"/>
        <w:rPr>
          <w:rFonts w:ascii="宋体" w:eastAsia="宋体" w:hAnsi="宋体" w:cs="宋体"/>
          <w:kern w:val="0"/>
          <w:sz w:val="27"/>
          <w:szCs w:val="27"/>
          <w14:ligatures w14:val="none"/>
        </w:rPr>
      </w:pPr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通过查阅资料，询问病例、诊治医生、家属和知情人等进行流行病学调查。如病例的病情允许，调查时应先调查病例本人，再对其诊治医生、家属和知情者进行调查。开展个案调查时，要认真、详细了解和记录病例基本信息、发病就诊情况、临床表现、转归及实验室检测信息；发病前</w:t>
      </w:r>
      <w:r w:rsidRPr="000375E2">
        <w:rPr>
          <w:rFonts w:ascii="Times New Roman" w:eastAsia="Times New Roman" w:hAnsi="Times New Roman" w:cs="Times New Roman"/>
          <w:kern w:val="0"/>
          <w:sz w:val="27"/>
          <w:szCs w:val="27"/>
          <w14:ligatures w14:val="none"/>
        </w:rPr>
        <w:t>21</w:t>
      </w:r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天内与可疑感染来源的接触史、接触场所及接触方式；发病后至隔离治疗前的具体活动地点、与其有皮肤或黏膜直接接触者，以及发病前</w:t>
      </w:r>
      <w:r w:rsidRPr="000375E2">
        <w:rPr>
          <w:rFonts w:ascii="Times New Roman" w:eastAsia="Times New Roman" w:hAnsi="Times New Roman" w:cs="Times New Roman"/>
          <w:kern w:val="0"/>
          <w:sz w:val="27"/>
          <w:szCs w:val="27"/>
          <w14:ligatures w14:val="none"/>
        </w:rPr>
        <w:t>4</w:t>
      </w:r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天内与其有性接触者</w:t>
      </w:r>
      <w:r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。</w:t>
      </w:r>
    </w:p>
    <w:p w14:paraId="51D4D530" w14:textId="77777777" w:rsidR="000375E2" w:rsidRDefault="000375E2" w:rsidP="000375E2">
      <w:pPr>
        <w:spacing w:after="0" w:line="240" w:lineRule="auto"/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</w:pPr>
    </w:p>
    <w:p w14:paraId="726FAD84" w14:textId="77777777" w:rsidR="000375E2" w:rsidRDefault="000375E2" w:rsidP="000375E2">
      <w:pPr>
        <w:spacing w:after="0" w:line="240" w:lineRule="auto"/>
        <w:rPr>
          <w:rFonts w:ascii="宋体" w:eastAsia="宋体" w:hAnsi="宋体" w:cs="宋体"/>
          <w:kern w:val="0"/>
          <w:sz w:val="27"/>
          <w:szCs w:val="27"/>
          <w14:ligatures w14:val="none"/>
        </w:rPr>
      </w:pPr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（一）基本情况。如姓名、性别、年龄、住址、国籍、联系方式等。</w:t>
      </w:r>
    </w:p>
    <w:p w14:paraId="081913B8" w14:textId="77777777" w:rsidR="000375E2" w:rsidRDefault="000375E2" w:rsidP="000375E2">
      <w:pPr>
        <w:spacing w:after="0" w:line="240" w:lineRule="auto"/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</w:pPr>
    </w:p>
    <w:p w14:paraId="31D43B8F" w14:textId="77777777" w:rsidR="000375E2" w:rsidRDefault="000375E2" w:rsidP="000375E2">
      <w:pPr>
        <w:spacing w:after="0" w:line="240" w:lineRule="auto"/>
        <w:rPr>
          <w:rFonts w:ascii="宋体" w:eastAsia="宋体" w:hAnsi="宋体" w:cs="宋体"/>
          <w:kern w:val="0"/>
          <w:sz w:val="27"/>
          <w:szCs w:val="27"/>
          <w14:ligatures w14:val="none"/>
        </w:rPr>
      </w:pPr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（二）发病就诊情况。临床表现、实验室检测、发病就诊经过和病情变化与转归。</w:t>
      </w:r>
    </w:p>
    <w:p w14:paraId="7A872252" w14:textId="77777777" w:rsidR="000375E2" w:rsidRDefault="000375E2" w:rsidP="000375E2">
      <w:pPr>
        <w:spacing w:after="0" w:line="240" w:lineRule="auto"/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</w:pPr>
    </w:p>
    <w:p w14:paraId="60D8DADF" w14:textId="77777777" w:rsidR="000375E2" w:rsidRDefault="000375E2" w:rsidP="000375E2">
      <w:pPr>
        <w:spacing w:after="0" w:line="240" w:lineRule="auto"/>
        <w:rPr>
          <w:rFonts w:ascii="宋体" w:eastAsia="宋体" w:hAnsi="宋体" w:cs="宋体"/>
          <w:kern w:val="0"/>
          <w:sz w:val="27"/>
          <w:szCs w:val="27"/>
          <w14:ligatures w14:val="none"/>
        </w:rPr>
      </w:pPr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lastRenderedPageBreak/>
        <w:t>（三）感染来源调查。对病例发病前</w:t>
      </w:r>
      <w:r w:rsidRPr="000375E2">
        <w:rPr>
          <w:rFonts w:ascii="Times New Roman" w:eastAsia="Times New Roman" w:hAnsi="Times New Roman" w:cs="Times New Roman"/>
          <w:kern w:val="0"/>
          <w:sz w:val="27"/>
          <w:szCs w:val="27"/>
          <w14:ligatures w14:val="none"/>
        </w:rPr>
        <w:t>21</w:t>
      </w:r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天内的暴露</w:t>
      </w:r>
      <w:proofErr w:type="gramStart"/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史开展</w:t>
      </w:r>
      <w:proofErr w:type="gramEnd"/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调查，包括境内外猴痘病例报告地区旅行史或居住史，对可疑的感染来源要详细询问接触时间、方式、频次、地点及接触时采取的防护措施等，特别是性接触史。调查时，若发现调查表中未列入，但具备重要流行病学意义的内容也应进行详细询问和记录。</w:t>
      </w:r>
    </w:p>
    <w:p w14:paraId="18A3EB57" w14:textId="77777777" w:rsidR="000375E2" w:rsidRDefault="000375E2" w:rsidP="000375E2">
      <w:pPr>
        <w:spacing w:after="0" w:line="240" w:lineRule="auto"/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</w:pPr>
    </w:p>
    <w:p w14:paraId="2703846C" w14:textId="77777777" w:rsidR="000375E2" w:rsidRDefault="000375E2" w:rsidP="000375E2">
      <w:pPr>
        <w:spacing w:after="0" w:line="240" w:lineRule="auto"/>
        <w:rPr>
          <w:rFonts w:ascii="宋体" w:eastAsia="宋体" w:hAnsi="宋体" w:cs="宋体"/>
          <w:kern w:val="0"/>
          <w:sz w:val="27"/>
          <w:szCs w:val="27"/>
          <w14:ligatures w14:val="none"/>
        </w:rPr>
      </w:pPr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（四）密切接触者调查及判定。对病例传染期的活动情况和人群接触情况进行追踪和排查后，判定</w:t>
      </w:r>
      <w:proofErr w:type="gramStart"/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其密切</w:t>
      </w:r>
      <w:proofErr w:type="gramEnd"/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接触者。密切接触者判定和管理按照《猴痘密切接触者判定和管理指南》（附件</w:t>
      </w:r>
      <w:r w:rsidRPr="000375E2">
        <w:rPr>
          <w:rFonts w:ascii="Times New Roman" w:eastAsia="Times New Roman" w:hAnsi="Times New Roman" w:cs="Times New Roman"/>
          <w:kern w:val="0"/>
          <w:sz w:val="27"/>
          <w:szCs w:val="27"/>
          <w14:ligatures w14:val="none"/>
        </w:rPr>
        <w:t>4</w:t>
      </w:r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）执行。详见附件</w:t>
      </w:r>
      <w:r w:rsidRPr="000375E2">
        <w:rPr>
          <w:rFonts w:ascii="Times New Roman" w:eastAsia="Times New Roman" w:hAnsi="Times New Roman" w:cs="Times New Roman"/>
          <w:kern w:val="0"/>
          <w:sz w:val="27"/>
          <w:szCs w:val="27"/>
          <w14:ligatures w14:val="none"/>
        </w:rPr>
        <w:t>3-1</w:t>
      </w:r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《猴痘病例个案调查表》。</w:t>
      </w:r>
    </w:p>
    <w:p w14:paraId="2084FD23" w14:textId="77777777" w:rsidR="000375E2" w:rsidRDefault="000375E2" w:rsidP="000375E2">
      <w:pPr>
        <w:spacing w:after="0" w:line="240" w:lineRule="auto"/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</w:pPr>
    </w:p>
    <w:p w14:paraId="78CFA317" w14:textId="77777777" w:rsidR="000375E2" w:rsidRDefault="000375E2" w:rsidP="000375E2">
      <w:pPr>
        <w:spacing w:after="0" w:line="240" w:lineRule="auto"/>
        <w:rPr>
          <w:rFonts w:ascii="宋体" w:eastAsia="宋体" w:hAnsi="宋体" w:cs="宋体"/>
          <w:b/>
          <w:bCs/>
          <w:kern w:val="0"/>
          <w:sz w:val="27"/>
          <w:szCs w:val="27"/>
          <w14:ligatures w14:val="none"/>
        </w:rPr>
      </w:pPr>
      <w:r w:rsidRPr="000375E2">
        <w:rPr>
          <w:rFonts w:ascii="宋体" w:eastAsia="宋体" w:hAnsi="宋体" w:cs="宋体" w:hint="eastAsia"/>
          <w:b/>
          <w:bCs/>
          <w:kern w:val="0"/>
          <w:sz w:val="27"/>
          <w:szCs w:val="27"/>
          <w14:ligatures w14:val="none"/>
        </w:rPr>
        <w:t>四、组织与实施</w:t>
      </w:r>
    </w:p>
    <w:p w14:paraId="2D9467F9" w14:textId="77777777" w:rsidR="000375E2" w:rsidRDefault="000375E2" w:rsidP="000375E2">
      <w:pPr>
        <w:spacing w:after="0" w:line="240" w:lineRule="auto"/>
        <w:rPr>
          <w:rFonts w:ascii="宋体" w:eastAsia="宋体" w:hAnsi="宋体" w:cs="宋体" w:hint="eastAsia"/>
          <w:b/>
          <w:bCs/>
          <w:kern w:val="0"/>
          <w:sz w:val="27"/>
          <w:szCs w:val="27"/>
          <w14:ligatures w14:val="none"/>
        </w:rPr>
      </w:pPr>
    </w:p>
    <w:p w14:paraId="23B36CB7" w14:textId="77777777" w:rsidR="000375E2" w:rsidRDefault="000375E2" w:rsidP="000375E2">
      <w:pPr>
        <w:spacing w:after="0" w:line="240" w:lineRule="auto"/>
        <w:rPr>
          <w:rFonts w:ascii="宋体" w:eastAsia="宋体" w:hAnsi="宋体" w:cs="宋体"/>
          <w:kern w:val="0"/>
          <w:sz w:val="27"/>
          <w:szCs w:val="27"/>
          <w14:ligatures w14:val="none"/>
        </w:rPr>
      </w:pPr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按照</w:t>
      </w:r>
      <w:r w:rsidRPr="000375E2">
        <w:rPr>
          <w:rFonts w:ascii="Times New Roman" w:eastAsia="Times New Roman" w:hAnsi="Times New Roman" w:cs="Times New Roman"/>
          <w:kern w:val="0"/>
          <w:sz w:val="27"/>
          <w:szCs w:val="27"/>
          <w14:ligatures w14:val="none"/>
        </w:rPr>
        <w:t>“</w:t>
      </w:r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属地化管理</w:t>
      </w:r>
      <w:r w:rsidRPr="000375E2">
        <w:rPr>
          <w:rFonts w:ascii="Times New Roman" w:eastAsia="Times New Roman" w:hAnsi="Times New Roman" w:cs="Times New Roman"/>
          <w:kern w:val="0"/>
          <w:sz w:val="27"/>
          <w:szCs w:val="27"/>
          <w14:ligatures w14:val="none"/>
        </w:rPr>
        <w:t>”</w:t>
      </w:r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原则，由病例现住址所在的县（市、区）</w:t>
      </w:r>
      <w:proofErr w:type="gramStart"/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级疾控部门</w:t>
      </w:r>
      <w:proofErr w:type="gramEnd"/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组织辖区</w:t>
      </w:r>
      <w:proofErr w:type="gramStart"/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疾控机构</w:t>
      </w:r>
      <w:proofErr w:type="gramEnd"/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开展猴痘病例的流行病学调查，就诊医疗机构提供诊疗信息。调查单位应根据调查计划和调查目的，确定调查人员组成和职责分工，及时开展病例流行病学个案调查。调查过程中发挥多部门联防联控的协同作用，尽可能获取全面准确的流调信息。调查期间，调查人员要做好个人防护。</w:t>
      </w:r>
    </w:p>
    <w:p w14:paraId="788A160E" w14:textId="77777777" w:rsidR="000375E2" w:rsidRDefault="000375E2" w:rsidP="000375E2">
      <w:pPr>
        <w:spacing w:after="0" w:line="240" w:lineRule="auto"/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</w:pPr>
    </w:p>
    <w:p w14:paraId="04C040B7" w14:textId="77777777" w:rsidR="000375E2" w:rsidRDefault="000375E2" w:rsidP="000375E2">
      <w:pPr>
        <w:spacing w:after="0" w:line="240" w:lineRule="auto"/>
        <w:rPr>
          <w:rFonts w:ascii="宋体" w:eastAsia="宋体" w:hAnsi="宋体" w:cs="宋体"/>
          <w:b/>
          <w:bCs/>
          <w:kern w:val="0"/>
          <w:sz w:val="27"/>
          <w:szCs w:val="27"/>
          <w14:ligatures w14:val="none"/>
        </w:rPr>
      </w:pPr>
      <w:r w:rsidRPr="000375E2">
        <w:rPr>
          <w:rFonts w:ascii="宋体" w:eastAsia="宋体" w:hAnsi="宋体" w:cs="宋体" w:hint="eastAsia"/>
          <w:b/>
          <w:bCs/>
          <w:kern w:val="0"/>
          <w:sz w:val="27"/>
          <w:szCs w:val="27"/>
          <w14:ligatures w14:val="none"/>
        </w:rPr>
        <w:t>五、信息的上报与分析</w:t>
      </w:r>
    </w:p>
    <w:p w14:paraId="597C958F" w14:textId="77777777" w:rsidR="000375E2" w:rsidRDefault="000375E2" w:rsidP="000375E2">
      <w:pPr>
        <w:spacing w:after="0" w:line="240" w:lineRule="auto"/>
        <w:rPr>
          <w:rFonts w:ascii="宋体" w:eastAsia="宋体" w:hAnsi="宋体" w:cs="宋体"/>
          <w:b/>
          <w:bCs/>
          <w:kern w:val="0"/>
          <w:sz w:val="27"/>
          <w:szCs w:val="27"/>
          <w14:ligatures w14:val="none"/>
        </w:rPr>
      </w:pPr>
    </w:p>
    <w:p w14:paraId="08A5E9F2" w14:textId="5E7F6CC4" w:rsidR="000375E2" w:rsidRPr="000375E2" w:rsidRDefault="000375E2" w:rsidP="000375E2">
      <w:pPr>
        <w:spacing w:after="0" w:line="240" w:lineRule="auto"/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</w:pPr>
      <w:proofErr w:type="gramStart"/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疾控机构</w:t>
      </w:r>
      <w:proofErr w:type="gramEnd"/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完成调查后，应做好病例分析总结，及时将流行病学个案调查表、调查报告等资料逐级报送</w:t>
      </w:r>
      <w:proofErr w:type="gramStart"/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上级疾控机构</w:t>
      </w:r>
      <w:proofErr w:type="gramEnd"/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，并做好调查资料的保管和存档。病例流</w:t>
      </w:r>
      <w:proofErr w:type="gramStart"/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调信息</w:t>
      </w:r>
      <w:proofErr w:type="gramEnd"/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要按有关规定，严格做好信息安全和个人隐私信息保护。附件：</w:t>
      </w:r>
      <w:r w:rsidRPr="000375E2">
        <w:rPr>
          <w:rFonts w:ascii="Times New Roman" w:eastAsia="Times New Roman" w:hAnsi="Times New Roman" w:cs="Times New Roman"/>
          <w:kern w:val="0"/>
          <w:sz w:val="27"/>
          <w:szCs w:val="27"/>
          <w14:ligatures w14:val="none"/>
        </w:rPr>
        <w:t>3-</w:t>
      </w:r>
      <w:proofErr w:type="gramStart"/>
      <w:r w:rsidRPr="000375E2">
        <w:rPr>
          <w:rFonts w:ascii="Times New Roman" w:eastAsia="Times New Roman" w:hAnsi="Times New Roman" w:cs="Times New Roman"/>
          <w:kern w:val="0"/>
          <w:sz w:val="27"/>
          <w:szCs w:val="27"/>
          <w14:ligatures w14:val="none"/>
        </w:rPr>
        <w:t>1.</w:t>
      </w:r>
      <w:r w:rsidRPr="000375E2">
        <w:rPr>
          <w:rFonts w:ascii="宋体" w:eastAsia="宋体" w:hAnsi="宋体" w:cs="宋体" w:hint="eastAsia"/>
          <w:kern w:val="0"/>
          <w:sz w:val="27"/>
          <w:szCs w:val="27"/>
          <w14:ligatures w14:val="none"/>
        </w:rPr>
        <w:t>猴痘病例个案调查</w:t>
      </w:r>
      <w:r w:rsidRPr="000375E2">
        <w:rPr>
          <w:rFonts w:ascii="宋体" w:eastAsia="宋体" w:hAnsi="宋体" w:cs="宋体"/>
          <w:kern w:val="0"/>
          <w:sz w:val="27"/>
          <w:szCs w:val="27"/>
          <w14:ligatures w14:val="none"/>
        </w:rPr>
        <w:t>表</w:t>
      </w:r>
      <w:proofErr w:type="gramEnd"/>
    </w:p>
    <w:p w14:paraId="600CA41B" w14:textId="23807D7F" w:rsidR="000375E2" w:rsidRPr="000375E2" w:rsidRDefault="000375E2" w:rsidP="000375E2">
      <w:pPr>
        <w:shd w:val="clear" w:color="auto" w:fill="FFFFFF"/>
        <w:spacing w:after="360" w:line="240" w:lineRule="auto"/>
        <w:jc w:val="center"/>
        <w:rPr>
          <w:rFonts w:ascii="Microsoft YaHei UI" w:eastAsia="Microsoft YaHei UI" w:hAnsi="Microsoft YaHei UI" w:cs="Times New Roman"/>
          <w:spacing w:val="8"/>
          <w:kern w:val="0"/>
          <w:sz w:val="26"/>
          <w:szCs w:val="26"/>
          <w14:ligatures w14:val="none"/>
        </w:rPr>
      </w:pPr>
      <w:r w:rsidRPr="000375E2">
        <w:rPr>
          <w:rFonts w:ascii="Microsoft YaHei UI" w:eastAsia="Microsoft YaHei UI" w:hAnsi="Microsoft YaHei UI" w:cs="Times New Roman"/>
          <w:noProof/>
          <w:spacing w:val="8"/>
          <w:kern w:val="0"/>
          <w:sz w:val="26"/>
          <w:szCs w:val="26"/>
          <w14:ligatures w14:val="none"/>
        </w:rPr>
        <w:lastRenderedPageBreak/>
        <w:drawing>
          <wp:inline distT="0" distB="0" distL="0" distR="0" wp14:anchorId="34C41ADE" wp14:editId="4956D6EF">
            <wp:extent cx="5486400" cy="5623560"/>
            <wp:effectExtent l="0" t="0" r="0" b="0"/>
            <wp:docPr id="1017430976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5E2">
        <w:rPr>
          <w:rFonts w:ascii="Microsoft YaHei UI" w:eastAsia="Microsoft YaHei UI" w:hAnsi="Microsoft YaHei UI" w:cs="Times New Roman"/>
          <w:noProof/>
          <w:spacing w:val="8"/>
          <w:kern w:val="0"/>
          <w:sz w:val="26"/>
          <w:szCs w:val="26"/>
          <w14:ligatures w14:val="none"/>
        </w:rPr>
        <w:lastRenderedPageBreak/>
        <w:drawing>
          <wp:inline distT="0" distB="0" distL="0" distR="0" wp14:anchorId="62478E5A" wp14:editId="3E367BB8">
            <wp:extent cx="5486400" cy="6019800"/>
            <wp:effectExtent l="0" t="0" r="0" b="0"/>
            <wp:docPr id="679512308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5E2">
        <w:rPr>
          <w:rFonts w:ascii="Microsoft YaHei UI" w:eastAsia="Microsoft YaHei UI" w:hAnsi="Microsoft YaHei UI" w:cs="Times New Roman"/>
          <w:noProof/>
          <w:spacing w:val="8"/>
          <w:kern w:val="0"/>
          <w:sz w:val="26"/>
          <w:szCs w:val="26"/>
          <w14:ligatures w14:val="none"/>
        </w:rPr>
        <w:lastRenderedPageBreak/>
        <w:drawing>
          <wp:inline distT="0" distB="0" distL="0" distR="0" wp14:anchorId="6E2CF0C4" wp14:editId="531F0535">
            <wp:extent cx="5486400" cy="5786120"/>
            <wp:effectExtent l="0" t="0" r="0" b="5080"/>
            <wp:docPr id="372814704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5E2">
        <w:rPr>
          <w:rFonts w:ascii="Microsoft YaHei UI" w:eastAsia="Microsoft YaHei UI" w:hAnsi="Microsoft YaHei UI" w:cs="Times New Roman"/>
          <w:noProof/>
          <w:spacing w:val="8"/>
          <w:kern w:val="0"/>
          <w:sz w:val="26"/>
          <w:szCs w:val="26"/>
          <w14:ligatures w14:val="none"/>
        </w:rPr>
        <w:lastRenderedPageBreak/>
        <w:drawing>
          <wp:inline distT="0" distB="0" distL="0" distR="0" wp14:anchorId="4D1D7E19" wp14:editId="66C2DF58">
            <wp:extent cx="5486400" cy="5755640"/>
            <wp:effectExtent l="0" t="0" r="0" b="0"/>
            <wp:docPr id="468863322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BFEFD" w14:textId="77777777" w:rsidR="00B10960" w:rsidRDefault="00B10960"/>
    <w:sectPr w:rsidR="00B1096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960"/>
    <w:rsid w:val="000375E2"/>
    <w:rsid w:val="00B10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12F4B"/>
  <w15:chartTrackingRefBased/>
  <w15:docId w15:val="{08A746CF-CCF8-4B5E-B3EA-F9D6E06FE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375E2"/>
    <w:rPr>
      <w:b/>
      <w:bCs/>
    </w:rPr>
  </w:style>
  <w:style w:type="paragraph" w:styleId="a4">
    <w:name w:val="Normal (Web)"/>
    <w:basedOn w:val="a"/>
    <w:uiPriority w:val="99"/>
    <w:semiHidden/>
    <w:unhideWhenUsed/>
    <w:rsid w:val="00037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5">
    <w:name w:val="List Paragraph"/>
    <w:basedOn w:val="a"/>
    <w:uiPriority w:val="34"/>
    <w:qFormat/>
    <w:rsid w:val="000375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09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158</Words>
  <Characters>903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ZHAO</dc:creator>
  <cp:keywords/>
  <dc:description/>
  <cp:lastModifiedBy>Lily ZHAO</cp:lastModifiedBy>
  <cp:revision>2</cp:revision>
  <dcterms:created xsi:type="dcterms:W3CDTF">2023-07-27T01:22:00Z</dcterms:created>
  <dcterms:modified xsi:type="dcterms:W3CDTF">2023-07-27T01:24:00Z</dcterms:modified>
</cp:coreProperties>
</file>